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70D" w:rsidRPr="003B62BB" w:rsidRDefault="00F5470D" w:rsidP="00270162">
      <w:pPr>
        <w:jc w:val="center"/>
        <w:rPr>
          <w:rStyle w:val="Strong"/>
          <w:rFonts w:ascii="Times New Roman" w:hAnsi="Times New Roman" w:cs="Times New Roman"/>
          <w:b w:val="0"/>
          <w:sz w:val="24"/>
          <w:szCs w:val="24"/>
        </w:rPr>
      </w:pPr>
    </w:p>
    <w:p w:rsidR="00270162" w:rsidRPr="003B62BB" w:rsidRDefault="00270162" w:rsidP="00270162">
      <w:pPr>
        <w:jc w:val="center"/>
        <w:rPr>
          <w:rStyle w:val="Strong"/>
          <w:rFonts w:ascii="Times New Roman" w:hAnsi="Times New Roman" w:cs="Times New Roman"/>
          <w:b w:val="0"/>
          <w:sz w:val="24"/>
          <w:szCs w:val="24"/>
        </w:rPr>
      </w:pPr>
    </w:p>
    <w:p w:rsidR="00270162" w:rsidRPr="003B62BB" w:rsidRDefault="00270162" w:rsidP="00270162">
      <w:pPr>
        <w:jc w:val="center"/>
        <w:rPr>
          <w:rStyle w:val="Strong"/>
          <w:rFonts w:ascii="Times New Roman" w:hAnsi="Times New Roman" w:cs="Times New Roman"/>
          <w:b w:val="0"/>
          <w:sz w:val="24"/>
          <w:szCs w:val="24"/>
        </w:rPr>
      </w:pPr>
    </w:p>
    <w:p w:rsidR="00654C63" w:rsidRPr="003B62BB" w:rsidRDefault="00B33708" w:rsidP="00654C63">
      <w:pPr>
        <w:spacing w:before="100" w:beforeAutospacing="1" w:after="100" w:afterAutospacing="1" w:line="240" w:lineRule="auto"/>
        <w:jc w:val="center"/>
        <w:outlineLvl w:val="1"/>
        <w:rPr>
          <w:rFonts w:ascii="Times New Roman" w:eastAsia="Times New Roman" w:hAnsi="Times New Roman" w:cs="Times New Roman"/>
          <w:bCs/>
          <w:sz w:val="24"/>
          <w:szCs w:val="24"/>
        </w:rPr>
      </w:pPr>
      <w:r w:rsidRPr="003B62BB">
        <w:rPr>
          <w:rFonts w:ascii="Times New Roman" w:eastAsia="Times New Roman" w:hAnsi="Times New Roman" w:cs="Times New Roman"/>
          <w:bCs/>
          <w:sz w:val="24"/>
          <w:szCs w:val="24"/>
        </w:rPr>
        <w:t xml:space="preserve">"The Terror" </w:t>
      </w:r>
      <w:r w:rsidR="00654C63" w:rsidRPr="003B62BB">
        <w:rPr>
          <w:rFonts w:ascii="Times New Roman" w:eastAsia="Times New Roman" w:hAnsi="Times New Roman" w:cs="Times New Roman"/>
          <w:bCs/>
          <w:sz w:val="24"/>
          <w:szCs w:val="24"/>
        </w:rPr>
        <w:t xml:space="preserve">and the Defection </w:t>
      </w:r>
    </w:p>
    <w:p w:rsidR="00B33708" w:rsidRPr="003B62BB" w:rsidRDefault="00654C63"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proofErr w:type="gramStart"/>
      <w:r w:rsidRPr="003B62BB">
        <w:rPr>
          <w:rFonts w:ascii="Times New Roman" w:eastAsia="Times New Roman" w:hAnsi="Times New Roman" w:cs="Times New Roman"/>
          <w:bCs/>
          <w:sz w:val="24"/>
          <w:szCs w:val="24"/>
        </w:rPr>
        <w:t>of</w:t>
      </w:r>
      <w:proofErr w:type="gramEnd"/>
      <w:r w:rsidR="00B33708" w:rsidRPr="00B33708">
        <w:rPr>
          <w:rFonts w:ascii="Times New Roman" w:eastAsia="Times New Roman" w:hAnsi="Times New Roman" w:cs="Times New Roman"/>
          <w:bCs/>
          <w:sz w:val="24"/>
          <w:szCs w:val="24"/>
        </w:rPr>
        <w:t xml:space="preserve"> General </w:t>
      </w:r>
      <w:proofErr w:type="spellStart"/>
      <w:r w:rsidR="00B33708" w:rsidRPr="00B33708">
        <w:rPr>
          <w:rFonts w:ascii="Times New Roman" w:eastAsia="Times New Roman" w:hAnsi="Times New Roman" w:cs="Times New Roman"/>
          <w:bCs/>
          <w:sz w:val="24"/>
          <w:szCs w:val="24"/>
        </w:rPr>
        <w:t>Dumouriez</w:t>
      </w:r>
      <w:proofErr w:type="spellEnd"/>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r w:rsidRPr="00B33708">
        <w:rPr>
          <w:rFonts w:ascii="Times New Roman" w:eastAsia="Times New Roman" w:hAnsi="Times New Roman" w:cs="Times New Roman"/>
          <w:bCs/>
          <w:sz w:val="24"/>
          <w:szCs w:val="24"/>
        </w:rPr>
        <w:t xml:space="preserve"> </w:t>
      </w:r>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r w:rsidRPr="00B33708">
        <w:rPr>
          <w:rFonts w:ascii="Times New Roman" w:eastAsia="Times New Roman" w:hAnsi="Times New Roman" w:cs="Times New Roman"/>
          <w:bCs/>
          <w:sz w:val="24"/>
          <w:szCs w:val="24"/>
        </w:rPr>
        <w:t>Michael J. Gilbert</w:t>
      </w:r>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r w:rsidRPr="003B62BB">
        <w:rPr>
          <w:rFonts w:ascii="Times New Roman" w:eastAsia="Times New Roman" w:hAnsi="Times New Roman" w:cs="Times New Roman"/>
          <w:bCs/>
          <w:sz w:val="24"/>
          <w:szCs w:val="24"/>
        </w:rPr>
        <w:t>HST 347</w:t>
      </w:r>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r w:rsidRPr="003B62BB">
        <w:rPr>
          <w:rFonts w:ascii="Times New Roman" w:eastAsia="Times New Roman" w:hAnsi="Times New Roman" w:cs="Times New Roman"/>
          <w:bCs/>
          <w:sz w:val="24"/>
          <w:szCs w:val="24"/>
        </w:rPr>
        <w:t xml:space="preserve">Dr. </w:t>
      </w:r>
      <w:proofErr w:type="spellStart"/>
      <w:r w:rsidRPr="003B62BB">
        <w:rPr>
          <w:rFonts w:ascii="Times New Roman" w:eastAsia="Times New Roman" w:hAnsi="Times New Roman" w:cs="Times New Roman"/>
          <w:bCs/>
          <w:sz w:val="24"/>
          <w:szCs w:val="24"/>
        </w:rPr>
        <w:t>Doina</w:t>
      </w:r>
      <w:proofErr w:type="spellEnd"/>
      <w:r w:rsidRPr="003B62BB">
        <w:rPr>
          <w:rFonts w:ascii="Times New Roman" w:eastAsia="Times New Roman" w:hAnsi="Times New Roman" w:cs="Times New Roman"/>
          <w:bCs/>
          <w:sz w:val="24"/>
          <w:szCs w:val="24"/>
        </w:rPr>
        <w:t xml:space="preserve"> </w:t>
      </w:r>
      <w:proofErr w:type="spellStart"/>
      <w:r w:rsidRPr="003B62BB">
        <w:rPr>
          <w:rFonts w:ascii="Times New Roman" w:eastAsia="Times New Roman" w:hAnsi="Times New Roman" w:cs="Times New Roman"/>
          <w:bCs/>
          <w:sz w:val="24"/>
          <w:szCs w:val="24"/>
        </w:rPr>
        <w:t>Pasca</w:t>
      </w:r>
      <w:proofErr w:type="spellEnd"/>
      <w:r w:rsidRPr="003B62BB">
        <w:rPr>
          <w:rFonts w:ascii="Times New Roman" w:eastAsia="Times New Roman" w:hAnsi="Times New Roman" w:cs="Times New Roman"/>
          <w:bCs/>
          <w:sz w:val="24"/>
          <w:szCs w:val="24"/>
        </w:rPr>
        <w:t xml:space="preserve"> </w:t>
      </w:r>
      <w:proofErr w:type="spellStart"/>
      <w:r w:rsidRPr="003B62BB">
        <w:rPr>
          <w:rFonts w:ascii="Times New Roman" w:eastAsia="Times New Roman" w:hAnsi="Times New Roman" w:cs="Times New Roman"/>
          <w:bCs/>
          <w:sz w:val="24"/>
          <w:szCs w:val="24"/>
        </w:rPr>
        <w:t>Harsanyi</w:t>
      </w:r>
      <w:proofErr w:type="spellEnd"/>
    </w:p>
    <w:p w:rsidR="00B33708" w:rsidRPr="003B62BB" w:rsidRDefault="00B33708" w:rsidP="00B33708">
      <w:pPr>
        <w:spacing w:before="100" w:beforeAutospacing="1" w:after="100" w:afterAutospacing="1" w:line="240" w:lineRule="auto"/>
        <w:jc w:val="center"/>
        <w:outlineLvl w:val="1"/>
        <w:rPr>
          <w:rFonts w:ascii="Times New Roman" w:eastAsia="Times New Roman" w:hAnsi="Times New Roman" w:cs="Times New Roman"/>
          <w:bCs/>
          <w:sz w:val="24"/>
          <w:szCs w:val="24"/>
        </w:rPr>
      </w:pPr>
      <w:r w:rsidRPr="003B62BB">
        <w:rPr>
          <w:rFonts w:ascii="Times New Roman" w:eastAsia="Times New Roman" w:hAnsi="Times New Roman" w:cs="Times New Roman"/>
          <w:bCs/>
          <w:sz w:val="24"/>
          <w:szCs w:val="24"/>
        </w:rPr>
        <w:t>November 14, 2009</w:t>
      </w:r>
    </w:p>
    <w:p w:rsidR="00C37183" w:rsidRDefault="00C37183" w:rsidP="00B3370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654C63" w:rsidRDefault="00C37183" w:rsidP="00654C63">
      <w:pPr>
        <w:spacing w:before="100" w:beforeAutospacing="1" w:after="100" w:afterAutospacing="1" w:line="48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ab/>
      </w:r>
      <w:r w:rsidR="00684E83">
        <w:rPr>
          <w:rFonts w:ascii="Times New Roman" w:eastAsia="Times New Roman" w:hAnsi="Times New Roman" w:cs="Times New Roman"/>
          <w:bCs/>
          <w:sz w:val="24"/>
          <w:szCs w:val="24"/>
        </w:rPr>
        <w:t xml:space="preserve">On the eve of the Revolution, a 50 year old Charles François </w:t>
      </w:r>
      <w:proofErr w:type="spellStart"/>
      <w:r w:rsidR="00684E83">
        <w:rPr>
          <w:rFonts w:ascii="Times New Roman" w:eastAsia="Times New Roman" w:hAnsi="Times New Roman" w:cs="Times New Roman"/>
          <w:bCs/>
          <w:sz w:val="24"/>
          <w:szCs w:val="24"/>
        </w:rPr>
        <w:t>Dumouriez</w:t>
      </w:r>
      <w:proofErr w:type="spellEnd"/>
      <w:r w:rsidR="00FE2907">
        <w:rPr>
          <w:rFonts w:ascii="Times New Roman" w:eastAsia="Times New Roman" w:hAnsi="Times New Roman" w:cs="Times New Roman"/>
          <w:bCs/>
          <w:sz w:val="24"/>
          <w:szCs w:val="24"/>
        </w:rPr>
        <w:t xml:space="preserve"> </w:t>
      </w:r>
      <w:r w:rsidR="00F14C63">
        <w:rPr>
          <w:rFonts w:ascii="Times New Roman" w:eastAsia="Times New Roman" w:hAnsi="Times New Roman" w:cs="Times New Roman"/>
          <w:bCs/>
          <w:sz w:val="24"/>
          <w:szCs w:val="24"/>
        </w:rPr>
        <w:t>had established himself as one of France’s most prominent Generals</w:t>
      </w:r>
      <w:r w:rsidR="0024501C">
        <w:rPr>
          <w:rStyle w:val="FootnoteReference"/>
          <w:rFonts w:ascii="Times New Roman" w:eastAsia="Times New Roman" w:hAnsi="Times New Roman" w:cs="Times New Roman"/>
          <w:bCs/>
          <w:sz w:val="24"/>
          <w:szCs w:val="24"/>
        </w:rPr>
        <w:footnoteReference w:id="1"/>
      </w:r>
      <w:r w:rsidR="00F14C63">
        <w:rPr>
          <w:rFonts w:ascii="Times New Roman" w:eastAsia="Times New Roman" w:hAnsi="Times New Roman" w:cs="Times New Roman"/>
          <w:bCs/>
          <w:sz w:val="24"/>
          <w:szCs w:val="24"/>
        </w:rPr>
        <w:t xml:space="preserve">.  He was a </w:t>
      </w:r>
      <w:r w:rsidR="00F22580">
        <w:rPr>
          <w:rFonts w:ascii="Times New Roman" w:eastAsia="Times New Roman" w:hAnsi="Times New Roman" w:cs="Times New Roman"/>
          <w:bCs/>
          <w:sz w:val="24"/>
          <w:szCs w:val="24"/>
        </w:rPr>
        <w:t>hero of the Seven</w:t>
      </w:r>
      <w:r w:rsidR="00F14C63">
        <w:rPr>
          <w:rFonts w:ascii="Times New Roman" w:eastAsia="Times New Roman" w:hAnsi="Times New Roman" w:cs="Times New Roman"/>
          <w:bCs/>
          <w:sz w:val="24"/>
          <w:szCs w:val="24"/>
        </w:rPr>
        <w:t xml:space="preserve"> Year</w:t>
      </w:r>
      <w:r w:rsidR="00F22580">
        <w:rPr>
          <w:rFonts w:ascii="Times New Roman" w:eastAsia="Times New Roman" w:hAnsi="Times New Roman" w:cs="Times New Roman"/>
          <w:bCs/>
          <w:sz w:val="24"/>
          <w:szCs w:val="24"/>
        </w:rPr>
        <w:t>s</w:t>
      </w:r>
      <w:r w:rsidR="008E2B1E">
        <w:rPr>
          <w:rFonts w:ascii="Times New Roman" w:eastAsia="Times New Roman" w:hAnsi="Times New Roman" w:cs="Times New Roman"/>
          <w:bCs/>
          <w:sz w:val="24"/>
          <w:szCs w:val="24"/>
        </w:rPr>
        <w:t>’</w:t>
      </w:r>
      <w:r w:rsidR="00F22580">
        <w:rPr>
          <w:rFonts w:ascii="Times New Roman" w:eastAsia="Times New Roman" w:hAnsi="Times New Roman" w:cs="Times New Roman"/>
          <w:bCs/>
          <w:sz w:val="24"/>
          <w:szCs w:val="24"/>
        </w:rPr>
        <w:t xml:space="preserve"> War</w:t>
      </w:r>
      <w:r w:rsidR="00E31C6F">
        <w:rPr>
          <w:rFonts w:ascii="Times New Roman" w:eastAsia="Times New Roman" w:hAnsi="Times New Roman" w:cs="Times New Roman"/>
          <w:bCs/>
          <w:sz w:val="24"/>
          <w:szCs w:val="24"/>
        </w:rPr>
        <w:t xml:space="preserve"> and afterwards was given command in Cherbourg to deal with the contested Channel Islands up until t</w:t>
      </w:r>
      <w:r w:rsidR="00F14C63">
        <w:rPr>
          <w:rFonts w:ascii="Times New Roman" w:eastAsia="Times New Roman" w:hAnsi="Times New Roman" w:cs="Times New Roman"/>
          <w:bCs/>
          <w:sz w:val="24"/>
          <w:szCs w:val="24"/>
        </w:rPr>
        <w:t>he Revolution</w:t>
      </w:r>
      <w:r w:rsidR="00E31C6F">
        <w:rPr>
          <w:rFonts w:ascii="Times New Roman" w:eastAsia="Times New Roman" w:hAnsi="Times New Roman" w:cs="Times New Roman"/>
          <w:bCs/>
          <w:sz w:val="24"/>
          <w:szCs w:val="24"/>
        </w:rPr>
        <w:t xml:space="preserve">.  </w:t>
      </w:r>
      <w:r w:rsidR="007D248D">
        <w:rPr>
          <w:rFonts w:ascii="Times New Roman" w:eastAsia="Times New Roman" w:hAnsi="Times New Roman" w:cs="Times New Roman"/>
          <w:bCs/>
          <w:sz w:val="24"/>
          <w:szCs w:val="24"/>
        </w:rPr>
        <w:t>When the National Constituent Assembly broke away from</w:t>
      </w:r>
      <w:r w:rsidR="000D79B2">
        <w:rPr>
          <w:rFonts w:ascii="Times New Roman" w:eastAsia="Times New Roman" w:hAnsi="Times New Roman" w:cs="Times New Roman"/>
          <w:bCs/>
          <w:sz w:val="24"/>
          <w:szCs w:val="24"/>
        </w:rPr>
        <w:t xml:space="preserve"> the </w:t>
      </w:r>
      <w:r w:rsidR="007D248D">
        <w:rPr>
          <w:rFonts w:ascii="Times New Roman" w:eastAsia="Times New Roman" w:hAnsi="Times New Roman" w:cs="Times New Roman"/>
          <w:bCs/>
          <w:sz w:val="24"/>
          <w:szCs w:val="24"/>
        </w:rPr>
        <w:t xml:space="preserve">Estates General in June of 1789, </w:t>
      </w:r>
      <w:r w:rsidR="000D79B2">
        <w:rPr>
          <w:rFonts w:ascii="Times New Roman" w:eastAsia="Times New Roman" w:hAnsi="Times New Roman" w:cs="Times New Roman"/>
          <w:bCs/>
          <w:sz w:val="24"/>
          <w:szCs w:val="24"/>
        </w:rPr>
        <w:t>all accounts sug</w:t>
      </w:r>
      <w:r w:rsidR="00DB0655">
        <w:rPr>
          <w:rFonts w:ascii="Times New Roman" w:eastAsia="Times New Roman" w:hAnsi="Times New Roman" w:cs="Times New Roman"/>
          <w:bCs/>
          <w:sz w:val="24"/>
          <w:szCs w:val="24"/>
        </w:rPr>
        <w:t xml:space="preserve">gests that General </w:t>
      </w:r>
      <w:proofErr w:type="spellStart"/>
      <w:r w:rsidR="00DB0655">
        <w:rPr>
          <w:rFonts w:ascii="Times New Roman" w:eastAsia="Times New Roman" w:hAnsi="Times New Roman" w:cs="Times New Roman"/>
          <w:bCs/>
          <w:sz w:val="24"/>
          <w:szCs w:val="24"/>
        </w:rPr>
        <w:t>Dumouriez</w:t>
      </w:r>
      <w:proofErr w:type="spellEnd"/>
      <w:r w:rsidR="00DB0655">
        <w:rPr>
          <w:rFonts w:ascii="Times New Roman" w:eastAsia="Times New Roman" w:hAnsi="Times New Roman" w:cs="Times New Roman"/>
          <w:bCs/>
          <w:sz w:val="24"/>
          <w:szCs w:val="24"/>
        </w:rPr>
        <w:t>,</w:t>
      </w:r>
      <w:r w:rsidR="000D79B2">
        <w:rPr>
          <w:rFonts w:ascii="Times New Roman" w:eastAsia="Times New Roman" w:hAnsi="Times New Roman" w:cs="Times New Roman"/>
          <w:bCs/>
          <w:sz w:val="24"/>
          <w:szCs w:val="24"/>
        </w:rPr>
        <w:t xml:space="preserve"> much like General Lafayette, the hero of the American Revolution</w:t>
      </w:r>
      <w:r w:rsidR="00DB0655">
        <w:rPr>
          <w:rFonts w:ascii="Times New Roman" w:eastAsia="Times New Roman" w:hAnsi="Times New Roman" w:cs="Times New Roman"/>
          <w:bCs/>
          <w:sz w:val="24"/>
          <w:szCs w:val="24"/>
        </w:rPr>
        <w:t>, was</w:t>
      </w:r>
      <w:r w:rsidR="000D79B2">
        <w:rPr>
          <w:rFonts w:ascii="Times New Roman" w:eastAsia="Times New Roman" w:hAnsi="Times New Roman" w:cs="Times New Roman"/>
          <w:bCs/>
          <w:sz w:val="24"/>
          <w:szCs w:val="24"/>
        </w:rPr>
        <w:t xml:space="preserve"> in support of the new revolutionary government.  Also like Lafayette, </w:t>
      </w:r>
      <w:proofErr w:type="spellStart"/>
      <w:r w:rsidR="000D79B2">
        <w:rPr>
          <w:rFonts w:ascii="Times New Roman" w:eastAsia="Times New Roman" w:hAnsi="Times New Roman" w:cs="Times New Roman"/>
          <w:bCs/>
          <w:sz w:val="24"/>
          <w:szCs w:val="24"/>
        </w:rPr>
        <w:t>Dumouriez</w:t>
      </w:r>
      <w:proofErr w:type="spellEnd"/>
      <w:r w:rsidR="000D79B2">
        <w:rPr>
          <w:rFonts w:ascii="Times New Roman" w:eastAsia="Times New Roman" w:hAnsi="Times New Roman" w:cs="Times New Roman"/>
          <w:bCs/>
          <w:sz w:val="24"/>
          <w:szCs w:val="24"/>
        </w:rPr>
        <w:t xml:space="preserve"> served the new government and the succeeding governments by</w:t>
      </w:r>
      <w:r w:rsidR="00E31C6F">
        <w:rPr>
          <w:rFonts w:ascii="Times New Roman" w:eastAsia="Times New Roman" w:hAnsi="Times New Roman" w:cs="Times New Roman"/>
          <w:bCs/>
          <w:sz w:val="24"/>
          <w:szCs w:val="24"/>
        </w:rPr>
        <w:t xml:space="preserve"> </w:t>
      </w:r>
      <w:r w:rsidR="000D79B2">
        <w:rPr>
          <w:rFonts w:ascii="Times New Roman" w:eastAsia="Times New Roman" w:hAnsi="Times New Roman" w:cs="Times New Roman"/>
          <w:bCs/>
          <w:sz w:val="24"/>
          <w:szCs w:val="24"/>
        </w:rPr>
        <w:t>leading its forces against</w:t>
      </w:r>
      <w:r w:rsidR="00C279E6">
        <w:rPr>
          <w:rFonts w:ascii="Times New Roman" w:eastAsia="Times New Roman" w:hAnsi="Times New Roman" w:cs="Times New Roman"/>
          <w:bCs/>
          <w:sz w:val="24"/>
          <w:szCs w:val="24"/>
        </w:rPr>
        <w:t xml:space="preserve"> the enemies of the Revolution and shared a belief with other enlightened nobles that a reconciliation resulting in a constitutional monarchy could be achieved.  </w:t>
      </w:r>
      <w:r w:rsidR="00DB0655">
        <w:rPr>
          <w:rFonts w:ascii="Times New Roman" w:eastAsia="Times New Roman" w:hAnsi="Times New Roman" w:cs="Times New Roman"/>
          <w:bCs/>
          <w:sz w:val="24"/>
          <w:szCs w:val="24"/>
        </w:rPr>
        <w:t>W</w:t>
      </w:r>
      <w:r w:rsidR="00C279E6">
        <w:rPr>
          <w:rFonts w:ascii="Times New Roman" w:eastAsia="Times New Roman" w:hAnsi="Times New Roman" w:cs="Times New Roman"/>
          <w:bCs/>
          <w:sz w:val="24"/>
          <w:szCs w:val="24"/>
        </w:rPr>
        <w:t xml:space="preserve">hen the Revolution took a turn toward radical republicanism and the National Convention, dominated by the Jacobins put any thoughts of reconciliation to rest with Louis XVI’s execution on January 21, 1793, </w:t>
      </w:r>
      <w:proofErr w:type="spellStart"/>
      <w:r w:rsidR="00C279E6">
        <w:rPr>
          <w:rFonts w:ascii="Times New Roman" w:eastAsia="Times New Roman" w:hAnsi="Times New Roman" w:cs="Times New Roman"/>
          <w:bCs/>
          <w:sz w:val="24"/>
          <w:szCs w:val="24"/>
        </w:rPr>
        <w:t>Dum</w:t>
      </w:r>
      <w:r w:rsidR="00F22580">
        <w:rPr>
          <w:rFonts w:ascii="Times New Roman" w:eastAsia="Times New Roman" w:hAnsi="Times New Roman" w:cs="Times New Roman"/>
          <w:bCs/>
          <w:sz w:val="24"/>
          <w:szCs w:val="24"/>
        </w:rPr>
        <w:t>ouriez</w:t>
      </w:r>
      <w:proofErr w:type="spellEnd"/>
      <w:r w:rsidR="00F22580">
        <w:rPr>
          <w:rFonts w:ascii="Times New Roman" w:eastAsia="Times New Roman" w:hAnsi="Times New Roman" w:cs="Times New Roman"/>
          <w:bCs/>
          <w:sz w:val="24"/>
          <w:szCs w:val="24"/>
        </w:rPr>
        <w:t xml:space="preserve"> no longer had a vision to fight for.  This paper is about the period between </w:t>
      </w:r>
      <w:proofErr w:type="spellStart"/>
      <w:r w:rsidR="00F22580">
        <w:rPr>
          <w:rFonts w:ascii="Times New Roman" w:eastAsia="Times New Roman" w:hAnsi="Times New Roman" w:cs="Times New Roman"/>
          <w:bCs/>
          <w:sz w:val="24"/>
          <w:szCs w:val="24"/>
        </w:rPr>
        <w:t>Dumouriez’</w:t>
      </w:r>
      <w:r w:rsidR="003B62BB">
        <w:rPr>
          <w:rFonts w:ascii="Times New Roman" w:eastAsia="Times New Roman" w:hAnsi="Times New Roman" w:cs="Times New Roman"/>
          <w:bCs/>
          <w:sz w:val="24"/>
          <w:szCs w:val="24"/>
        </w:rPr>
        <w:t>s</w:t>
      </w:r>
      <w:proofErr w:type="spellEnd"/>
      <w:r w:rsidR="00F22580">
        <w:rPr>
          <w:rFonts w:ascii="Times New Roman" w:eastAsia="Times New Roman" w:hAnsi="Times New Roman" w:cs="Times New Roman"/>
          <w:bCs/>
          <w:sz w:val="24"/>
          <w:szCs w:val="24"/>
        </w:rPr>
        <w:t xml:space="preserve"> victory at </w:t>
      </w:r>
      <w:proofErr w:type="spellStart"/>
      <w:r w:rsidR="00F22580">
        <w:rPr>
          <w:rFonts w:ascii="Times New Roman" w:eastAsia="Times New Roman" w:hAnsi="Times New Roman" w:cs="Times New Roman"/>
          <w:bCs/>
          <w:sz w:val="24"/>
          <w:szCs w:val="24"/>
        </w:rPr>
        <w:t>Jemappes</w:t>
      </w:r>
      <w:proofErr w:type="spellEnd"/>
      <w:r w:rsidR="00F22580">
        <w:rPr>
          <w:rFonts w:ascii="Times New Roman" w:eastAsia="Times New Roman" w:hAnsi="Times New Roman" w:cs="Times New Roman"/>
          <w:bCs/>
          <w:sz w:val="24"/>
          <w:szCs w:val="24"/>
        </w:rPr>
        <w:t xml:space="preserve"> on November 6, 1792 up to his defect</w:t>
      </w:r>
      <w:r w:rsidR="008E2B1E">
        <w:rPr>
          <w:rFonts w:ascii="Times New Roman" w:eastAsia="Times New Roman" w:hAnsi="Times New Roman" w:cs="Times New Roman"/>
          <w:bCs/>
          <w:sz w:val="24"/>
          <w:szCs w:val="24"/>
        </w:rPr>
        <w:t>ion to the Austrians on April 1, 1793, a few weeks</w:t>
      </w:r>
      <w:r w:rsidR="00F22580">
        <w:rPr>
          <w:rFonts w:ascii="Times New Roman" w:eastAsia="Times New Roman" w:hAnsi="Times New Roman" w:cs="Times New Roman"/>
          <w:bCs/>
          <w:sz w:val="24"/>
          <w:szCs w:val="24"/>
        </w:rPr>
        <w:t xml:space="preserve"> after his defeat commanding a Fre</w:t>
      </w:r>
      <w:r w:rsidR="00EF6F7B">
        <w:rPr>
          <w:rFonts w:ascii="Times New Roman" w:eastAsia="Times New Roman" w:hAnsi="Times New Roman" w:cs="Times New Roman"/>
          <w:bCs/>
          <w:sz w:val="24"/>
          <w:szCs w:val="24"/>
        </w:rPr>
        <w:t xml:space="preserve">nch Army at </w:t>
      </w:r>
      <w:proofErr w:type="spellStart"/>
      <w:r w:rsidR="00EF6F7B">
        <w:rPr>
          <w:rFonts w:ascii="Times New Roman" w:eastAsia="Times New Roman" w:hAnsi="Times New Roman" w:cs="Times New Roman"/>
          <w:bCs/>
          <w:sz w:val="24"/>
          <w:szCs w:val="24"/>
        </w:rPr>
        <w:t>Neerwinden</w:t>
      </w:r>
      <w:proofErr w:type="spellEnd"/>
      <w:r w:rsidR="00EF6F7B">
        <w:rPr>
          <w:rFonts w:ascii="Times New Roman" w:eastAsia="Times New Roman" w:hAnsi="Times New Roman" w:cs="Times New Roman"/>
          <w:bCs/>
          <w:sz w:val="24"/>
          <w:szCs w:val="24"/>
        </w:rPr>
        <w:t>.  His defection just before the official start of the “Reign of Terror” was not just a coincidence, his defection is marked as fuel fo</w:t>
      </w:r>
      <w:r w:rsidR="00741653">
        <w:rPr>
          <w:rFonts w:ascii="Times New Roman" w:eastAsia="Times New Roman" w:hAnsi="Times New Roman" w:cs="Times New Roman"/>
          <w:bCs/>
          <w:sz w:val="24"/>
          <w:szCs w:val="24"/>
        </w:rPr>
        <w:t xml:space="preserve">r the fire against the </w:t>
      </w:r>
      <w:proofErr w:type="spellStart"/>
      <w:r w:rsidR="00741653">
        <w:rPr>
          <w:rFonts w:ascii="Times New Roman" w:eastAsia="Times New Roman" w:hAnsi="Times New Roman" w:cs="Times New Roman"/>
          <w:bCs/>
          <w:sz w:val="24"/>
          <w:szCs w:val="24"/>
        </w:rPr>
        <w:t>Girondin</w:t>
      </w:r>
      <w:proofErr w:type="spellEnd"/>
      <w:r w:rsidR="00741653">
        <w:rPr>
          <w:rFonts w:ascii="Times New Roman" w:eastAsia="Times New Roman" w:hAnsi="Times New Roman" w:cs="Times New Roman"/>
          <w:bCs/>
          <w:sz w:val="24"/>
          <w:szCs w:val="24"/>
        </w:rPr>
        <w:t xml:space="preserve"> party he was associated with which would see them </w:t>
      </w:r>
      <w:r w:rsidR="008E2B1E">
        <w:rPr>
          <w:rFonts w:ascii="Times New Roman" w:eastAsia="Times New Roman" w:hAnsi="Times New Roman" w:cs="Times New Roman"/>
          <w:bCs/>
          <w:sz w:val="24"/>
          <w:szCs w:val="24"/>
        </w:rPr>
        <w:t>out of the Conven</w:t>
      </w:r>
      <w:r w:rsidR="00741653">
        <w:rPr>
          <w:rFonts w:ascii="Times New Roman" w:eastAsia="Times New Roman" w:hAnsi="Times New Roman" w:cs="Times New Roman"/>
          <w:bCs/>
          <w:sz w:val="24"/>
          <w:szCs w:val="24"/>
        </w:rPr>
        <w:t xml:space="preserve">tion and to the guillotine </w:t>
      </w:r>
      <w:r w:rsidR="008E2B1E">
        <w:rPr>
          <w:rFonts w:ascii="Times New Roman" w:eastAsia="Times New Roman" w:hAnsi="Times New Roman" w:cs="Times New Roman"/>
          <w:bCs/>
          <w:sz w:val="24"/>
          <w:szCs w:val="24"/>
        </w:rPr>
        <w:t>on</w:t>
      </w:r>
      <w:r w:rsidR="00741653">
        <w:rPr>
          <w:rFonts w:ascii="Times New Roman" w:eastAsia="Times New Roman" w:hAnsi="Times New Roman" w:cs="Times New Roman"/>
          <w:bCs/>
          <w:sz w:val="24"/>
          <w:szCs w:val="24"/>
        </w:rPr>
        <w:t xml:space="preserve"> October 31</w:t>
      </w:r>
      <w:r w:rsidR="00741653" w:rsidRPr="00741653">
        <w:rPr>
          <w:rFonts w:ascii="Times New Roman" w:eastAsia="Times New Roman" w:hAnsi="Times New Roman" w:cs="Times New Roman"/>
          <w:bCs/>
          <w:sz w:val="24"/>
          <w:szCs w:val="24"/>
          <w:vertAlign w:val="superscript"/>
        </w:rPr>
        <w:t>st</w:t>
      </w:r>
      <w:r w:rsidR="00741653">
        <w:rPr>
          <w:rFonts w:ascii="Times New Roman" w:eastAsia="Times New Roman" w:hAnsi="Times New Roman" w:cs="Times New Roman"/>
          <w:bCs/>
          <w:sz w:val="24"/>
          <w:szCs w:val="24"/>
        </w:rPr>
        <w:t xml:space="preserve"> of the same year.</w:t>
      </w:r>
      <w:r w:rsidR="00EF6F7B">
        <w:rPr>
          <w:rFonts w:ascii="Times New Roman" w:eastAsia="Times New Roman" w:hAnsi="Times New Roman" w:cs="Times New Roman"/>
          <w:bCs/>
          <w:sz w:val="24"/>
          <w:szCs w:val="24"/>
        </w:rPr>
        <w:t xml:space="preserve"> </w:t>
      </w:r>
      <w:r w:rsidR="00741653">
        <w:rPr>
          <w:rFonts w:ascii="Times New Roman" w:eastAsia="Times New Roman" w:hAnsi="Times New Roman" w:cs="Times New Roman"/>
          <w:bCs/>
          <w:sz w:val="24"/>
          <w:szCs w:val="24"/>
        </w:rPr>
        <w:t xml:space="preserve">  While on leave in Paris after </w:t>
      </w:r>
      <w:proofErr w:type="spellStart"/>
      <w:r w:rsidR="00741653">
        <w:rPr>
          <w:rFonts w:ascii="Times New Roman" w:eastAsia="Times New Roman" w:hAnsi="Times New Roman" w:cs="Times New Roman"/>
          <w:bCs/>
          <w:sz w:val="24"/>
          <w:szCs w:val="24"/>
        </w:rPr>
        <w:t>Jemappes</w:t>
      </w:r>
      <w:proofErr w:type="spellEnd"/>
      <w:r w:rsidR="00741653">
        <w:rPr>
          <w:rFonts w:ascii="Times New Roman" w:eastAsia="Times New Roman" w:hAnsi="Times New Roman" w:cs="Times New Roman"/>
          <w:bCs/>
          <w:sz w:val="24"/>
          <w:szCs w:val="24"/>
        </w:rPr>
        <w:t xml:space="preserve">, did </w:t>
      </w:r>
      <w:proofErr w:type="spellStart"/>
      <w:r w:rsidR="00741653">
        <w:rPr>
          <w:rFonts w:ascii="Times New Roman" w:eastAsia="Times New Roman" w:hAnsi="Times New Roman" w:cs="Times New Roman"/>
          <w:bCs/>
          <w:sz w:val="24"/>
          <w:szCs w:val="24"/>
        </w:rPr>
        <w:t>Dumouriez</w:t>
      </w:r>
      <w:proofErr w:type="spellEnd"/>
      <w:r w:rsidR="00741653">
        <w:rPr>
          <w:rFonts w:ascii="Times New Roman" w:eastAsia="Times New Roman" w:hAnsi="Times New Roman" w:cs="Times New Roman"/>
          <w:bCs/>
          <w:sz w:val="24"/>
          <w:szCs w:val="24"/>
        </w:rPr>
        <w:t xml:space="preserve"> see the writing on the wall?  Did he see “The Terror” coming?</w:t>
      </w:r>
    </w:p>
    <w:p w:rsidR="00435838" w:rsidRDefault="00654C63" w:rsidP="00654C63">
      <w:pPr>
        <w:spacing w:before="100" w:beforeAutospacing="1" w:after="100" w:afterAutospacing="1" w:line="480" w:lineRule="auto"/>
        <w:ind w:firstLine="720"/>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General </w:t>
      </w:r>
      <w:proofErr w:type="spellStart"/>
      <w:r>
        <w:rPr>
          <w:rFonts w:ascii="Times New Roman" w:eastAsia="Times New Roman" w:hAnsi="Times New Roman" w:cs="Times New Roman"/>
          <w:bCs/>
          <w:sz w:val="24"/>
          <w:szCs w:val="24"/>
        </w:rPr>
        <w:t>Dumouriez’</w:t>
      </w:r>
      <w:r w:rsidR="003B62BB">
        <w:rPr>
          <w:rFonts w:ascii="Times New Roman" w:eastAsia="Times New Roman" w:hAnsi="Times New Roman" w:cs="Times New Roman"/>
          <w:bCs/>
          <w:sz w:val="24"/>
          <w:szCs w:val="24"/>
        </w:rPr>
        <w:t>s</w:t>
      </w:r>
      <w:proofErr w:type="spellEnd"/>
      <w:r>
        <w:rPr>
          <w:rFonts w:ascii="Times New Roman" w:eastAsia="Times New Roman" w:hAnsi="Times New Roman" w:cs="Times New Roman"/>
          <w:bCs/>
          <w:sz w:val="24"/>
          <w:szCs w:val="24"/>
        </w:rPr>
        <w:t xml:space="preserve"> feelings of victory were short lived as Minister of War Jean-Nicolas </w:t>
      </w:r>
      <w:proofErr w:type="spellStart"/>
      <w:r>
        <w:rPr>
          <w:rFonts w:ascii="Times New Roman" w:eastAsia="Times New Roman" w:hAnsi="Times New Roman" w:cs="Times New Roman"/>
          <w:bCs/>
          <w:sz w:val="24"/>
          <w:szCs w:val="24"/>
        </w:rPr>
        <w:t>Pache</w:t>
      </w:r>
      <w:proofErr w:type="spellEnd"/>
      <w:r>
        <w:rPr>
          <w:rFonts w:ascii="Times New Roman" w:eastAsia="Times New Roman" w:hAnsi="Times New Roman" w:cs="Times New Roman"/>
          <w:bCs/>
          <w:sz w:val="24"/>
          <w:szCs w:val="24"/>
        </w:rPr>
        <w:t xml:space="preserve"> ordered him to take his Army immediately to Cologne to protect </w:t>
      </w:r>
      <w:proofErr w:type="spellStart"/>
      <w:r>
        <w:rPr>
          <w:rFonts w:ascii="Times New Roman" w:eastAsia="Times New Roman" w:hAnsi="Times New Roman" w:cs="Times New Roman"/>
          <w:bCs/>
          <w:sz w:val="24"/>
          <w:szCs w:val="24"/>
        </w:rPr>
        <w:t>Liége</w:t>
      </w:r>
      <w:proofErr w:type="spellEnd"/>
      <w:r>
        <w:rPr>
          <w:rFonts w:ascii="Times New Roman" w:eastAsia="Times New Roman" w:hAnsi="Times New Roman" w:cs="Times New Roman"/>
          <w:bCs/>
          <w:sz w:val="24"/>
          <w:szCs w:val="24"/>
        </w:rPr>
        <w:t xml:space="preserve"> from imperial forces.</w:t>
      </w:r>
      <w:r>
        <w:rPr>
          <w:rStyle w:val="FootnoteReference"/>
          <w:rFonts w:ascii="Times New Roman" w:eastAsia="Times New Roman" w:hAnsi="Times New Roman" w:cs="Times New Roman"/>
          <w:bCs/>
          <w:sz w:val="24"/>
          <w:szCs w:val="24"/>
        </w:rPr>
        <w:footnoteReference w:id="2"/>
      </w:r>
      <w:r>
        <w:rPr>
          <w:rFonts w:ascii="Times New Roman" w:eastAsia="Times New Roman" w:hAnsi="Times New Roman" w:cs="Times New Roman"/>
          <w:bCs/>
          <w:sz w:val="24"/>
          <w:szCs w:val="24"/>
        </w:rPr>
        <w:t xml:space="preserve">  </w:t>
      </w:r>
      <w:r w:rsidR="00CC4BC2">
        <w:rPr>
          <w:rFonts w:ascii="Times New Roman" w:eastAsia="Times New Roman" w:hAnsi="Times New Roman" w:cs="Times New Roman"/>
          <w:bCs/>
          <w:sz w:val="24"/>
          <w:szCs w:val="24"/>
        </w:rPr>
        <w:t>His “Belgian Plan”</w:t>
      </w:r>
      <w:r w:rsidR="00CC4BC2">
        <w:rPr>
          <w:rStyle w:val="FootnoteReference"/>
          <w:rFonts w:ascii="Times New Roman" w:eastAsia="Times New Roman" w:hAnsi="Times New Roman" w:cs="Times New Roman"/>
          <w:bCs/>
          <w:sz w:val="24"/>
          <w:szCs w:val="24"/>
        </w:rPr>
        <w:footnoteReference w:id="3"/>
      </w:r>
      <w:r w:rsidR="00CC4BC2">
        <w:rPr>
          <w:rFonts w:ascii="Times New Roman" w:eastAsia="Times New Roman" w:hAnsi="Times New Roman" w:cs="Times New Roman"/>
          <w:bCs/>
          <w:sz w:val="24"/>
          <w:szCs w:val="24"/>
        </w:rPr>
        <w:t xml:space="preserve"> a</w:t>
      </w:r>
      <w:r w:rsidR="008E2B1E">
        <w:rPr>
          <w:rFonts w:ascii="Times New Roman" w:eastAsia="Times New Roman" w:hAnsi="Times New Roman" w:cs="Times New Roman"/>
          <w:bCs/>
          <w:sz w:val="24"/>
          <w:szCs w:val="24"/>
        </w:rPr>
        <w:t>lready showing signs of</w:t>
      </w:r>
      <w:r w:rsidR="00CC4BC2">
        <w:rPr>
          <w:rFonts w:ascii="Times New Roman" w:eastAsia="Times New Roman" w:hAnsi="Times New Roman" w:cs="Times New Roman"/>
          <w:bCs/>
          <w:sz w:val="24"/>
          <w:szCs w:val="24"/>
        </w:rPr>
        <w:t xml:space="preserve"> failure, he managed to send</w:t>
      </w:r>
      <w:r w:rsidR="00523586">
        <w:rPr>
          <w:rFonts w:ascii="Times New Roman" w:eastAsia="Times New Roman" w:hAnsi="Times New Roman" w:cs="Times New Roman"/>
          <w:bCs/>
          <w:sz w:val="24"/>
          <w:szCs w:val="24"/>
        </w:rPr>
        <w:t xml:space="preserve"> his </w:t>
      </w:r>
      <w:r w:rsidR="00523586">
        <w:rPr>
          <w:rFonts w:ascii="Times New Roman" w:eastAsia="Times New Roman" w:hAnsi="Times New Roman" w:cs="Times New Roman"/>
          <w:bCs/>
          <w:sz w:val="24"/>
          <w:szCs w:val="24"/>
        </w:rPr>
        <w:lastRenderedPageBreak/>
        <w:t>worn down army to Aix-la-Chapelle (Aachen)</w:t>
      </w:r>
      <w:r w:rsidR="00CC4BC2">
        <w:rPr>
          <w:rFonts w:ascii="Times New Roman" w:eastAsia="Times New Roman" w:hAnsi="Times New Roman" w:cs="Times New Roman"/>
          <w:bCs/>
          <w:sz w:val="24"/>
          <w:szCs w:val="24"/>
        </w:rPr>
        <w:t xml:space="preserve"> while he returned to Paris in January of 1793 just in time to plead for the life of the King</w:t>
      </w:r>
      <w:r w:rsidR="00523586">
        <w:rPr>
          <w:rFonts w:ascii="Times New Roman" w:eastAsia="Times New Roman" w:hAnsi="Times New Roman" w:cs="Times New Roman"/>
          <w:bCs/>
          <w:sz w:val="24"/>
          <w:szCs w:val="24"/>
        </w:rPr>
        <w:t xml:space="preserve"> </w:t>
      </w:r>
      <w:r w:rsidR="00CC4BC2">
        <w:rPr>
          <w:rFonts w:ascii="Times New Roman" w:eastAsia="Times New Roman" w:hAnsi="Times New Roman" w:cs="Times New Roman"/>
          <w:bCs/>
          <w:sz w:val="24"/>
          <w:szCs w:val="24"/>
        </w:rPr>
        <w:t>who he had served at various stages in his life.</w:t>
      </w:r>
      <w:r w:rsidR="00CC4BC2">
        <w:rPr>
          <w:rStyle w:val="FootnoteReference"/>
          <w:rFonts w:ascii="Times New Roman" w:eastAsia="Times New Roman" w:hAnsi="Times New Roman" w:cs="Times New Roman"/>
          <w:bCs/>
          <w:sz w:val="24"/>
          <w:szCs w:val="24"/>
        </w:rPr>
        <w:footnoteReference w:id="4"/>
      </w:r>
      <w:r w:rsidR="00F4606C">
        <w:rPr>
          <w:rFonts w:ascii="Times New Roman" w:eastAsia="Times New Roman" w:hAnsi="Times New Roman" w:cs="Times New Roman"/>
          <w:bCs/>
          <w:sz w:val="24"/>
          <w:szCs w:val="24"/>
        </w:rPr>
        <w:t xml:space="preserve">  </w:t>
      </w:r>
      <w:proofErr w:type="spellStart"/>
      <w:r w:rsidR="00F4606C">
        <w:rPr>
          <w:rFonts w:ascii="Times New Roman" w:eastAsia="Times New Roman" w:hAnsi="Times New Roman" w:cs="Times New Roman"/>
          <w:bCs/>
          <w:sz w:val="24"/>
          <w:szCs w:val="24"/>
        </w:rPr>
        <w:t>Dumouriez</w:t>
      </w:r>
      <w:proofErr w:type="spellEnd"/>
      <w:r w:rsidR="00F4606C">
        <w:rPr>
          <w:rFonts w:ascii="Times New Roman" w:eastAsia="Times New Roman" w:hAnsi="Times New Roman" w:cs="Times New Roman"/>
          <w:bCs/>
          <w:sz w:val="24"/>
          <w:szCs w:val="24"/>
        </w:rPr>
        <w:t xml:space="preserve"> failure to proceed onto Cologne along with his complaints about supplies</w:t>
      </w:r>
      <w:r w:rsidR="00242754">
        <w:rPr>
          <w:rFonts w:ascii="Times New Roman" w:eastAsia="Times New Roman" w:hAnsi="Times New Roman" w:cs="Times New Roman"/>
          <w:bCs/>
          <w:sz w:val="24"/>
          <w:szCs w:val="24"/>
        </w:rPr>
        <w:t xml:space="preserve"> had already made him suspicious to the evermore radical Jacobins back in Paris, and now trying to save the life of the Tyrant?  This act on the behalf of the </w:t>
      </w:r>
      <w:proofErr w:type="spellStart"/>
      <w:r w:rsidR="00242754">
        <w:rPr>
          <w:rFonts w:ascii="Times New Roman" w:eastAsia="Times New Roman" w:hAnsi="Times New Roman" w:cs="Times New Roman"/>
          <w:bCs/>
          <w:sz w:val="24"/>
          <w:szCs w:val="24"/>
        </w:rPr>
        <w:t>ancien</w:t>
      </w:r>
      <w:proofErr w:type="spellEnd"/>
      <w:r w:rsidR="00242754">
        <w:rPr>
          <w:rFonts w:ascii="Times New Roman" w:eastAsia="Times New Roman" w:hAnsi="Times New Roman" w:cs="Times New Roman"/>
          <w:bCs/>
          <w:sz w:val="24"/>
          <w:szCs w:val="24"/>
        </w:rPr>
        <w:t xml:space="preserve"> régime cast further doubts on </w:t>
      </w:r>
      <w:proofErr w:type="spellStart"/>
      <w:r w:rsidR="00242754">
        <w:rPr>
          <w:rFonts w:ascii="Times New Roman" w:eastAsia="Times New Roman" w:hAnsi="Times New Roman" w:cs="Times New Roman"/>
          <w:bCs/>
          <w:sz w:val="24"/>
          <w:szCs w:val="24"/>
        </w:rPr>
        <w:t>Dumouriez’</w:t>
      </w:r>
      <w:r w:rsidR="003B62BB">
        <w:rPr>
          <w:rFonts w:ascii="Times New Roman" w:eastAsia="Times New Roman" w:hAnsi="Times New Roman" w:cs="Times New Roman"/>
          <w:bCs/>
          <w:sz w:val="24"/>
          <w:szCs w:val="24"/>
        </w:rPr>
        <w:t>s</w:t>
      </w:r>
      <w:proofErr w:type="spellEnd"/>
      <w:r w:rsidR="00242754">
        <w:rPr>
          <w:rFonts w:ascii="Times New Roman" w:eastAsia="Times New Roman" w:hAnsi="Times New Roman" w:cs="Times New Roman"/>
          <w:bCs/>
          <w:sz w:val="24"/>
          <w:szCs w:val="24"/>
        </w:rPr>
        <w:t xml:space="preserve"> commitment to the Republic, and at this point he came to be associated with the </w:t>
      </w:r>
      <w:proofErr w:type="spellStart"/>
      <w:r w:rsidR="00242754">
        <w:rPr>
          <w:rFonts w:ascii="Times New Roman" w:eastAsia="Times New Roman" w:hAnsi="Times New Roman" w:cs="Times New Roman"/>
          <w:bCs/>
          <w:sz w:val="24"/>
          <w:szCs w:val="24"/>
        </w:rPr>
        <w:t>Girondins</w:t>
      </w:r>
      <w:proofErr w:type="spellEnd"/>
      <w:r w:rsidR="00242754">
        <w:rPr>
          <w:rFonts w:ascii="Times New Roman" w:eastAsia="Times New Roman" w:hAnsi="Times New Roman" w:cs="Times New Roman"/>
          <w:bCs/>
          <w:sz w:val="24"/>
          <w:szCs w:val="24"/>
        </w:rPr>
        <w:t xml:space="preserve">, pleading for exile </w:t>
      </w:r>
      <w:r w:rsidR="008E2B1E">
        <w:rPr>
          <w:rFonts w:ascii="Times New Roman" w:eastAsia="Times New Roman" w:hAnsi="Times New Roman" w:cs="Times New Roman"/>
          <w:bCs/>
          <w:sz w:val="24"/>
          <w:szCs w:val="24"/>
        </w:rPr>
        <w:t xml:space="preserve">of the king </w:t>
      </w:r>
      <w:r w:rsidR="00242754">
        <w:rPr>
          <w:rFonts w:ascii="Times New Roman" w:eastAsia="Times New Roman" w:hAnsi="Times New Roman" w:cs="Times New Roman"/>
          <w:bCs/>
          <w:sz w:val="24"/>
          <w:szCs w:val="24"/>
        </w:rPr>
        <w:t xml:space="preserve">instead of death.  </w:t>
      </w:r>
    </w:p>
    <w:p w:rsidR="00326F2A" w:rsidRDefault="005F6EA4" w:rsidP="00654C63">
      <w:pPr>
        <w:spacing w:before="100" w:beforeAutospacing="1" w:after="100" w:afterAutospacing="1" w:line="480" w:lineRule="auto"/>
        <w:ind w:firstLine="720"/>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After the Kings death, </w:t>
      </w:r>
      <w:proofErr w:type="spellStart"/>
      <w:r w:rsidR="00507B71">
        <w:rPr>
          <w:rFonts w:ascii="Times New Roman" w:eastAsia="Times New Roman" w:hAnsi="Times New Roman" w:cs="Times New Roman"/>
          <w:bCs/>
          <w:sz w:val="24"/>
          <w:szCs w:val="24"/>
        </w:rPr>
        <w:t>Richared</w:t>
      </w:r>
      <w:proofErr w:type="spellEnd"/>
      <w:r w:rsidR="00507B71">
        <w:rPr>
          <w:rFonts w:ascii="Times New Roman" w:eastAsia="Times New Roman" w:hAnsi="Times New Roman" w:cs="Times New Roman"/>
          <w:bCs/>
          <w:sz w:val="24"/>
          <w:szCs w:val="24"/>
        </w:rPr>
        <w:t xml:space="preserve"> </w:t>
      </w:r>
      <w:proofErr w:type="spellStart"/>
      <w:r w:rsidR="00507B71">
        <w:rPr>
          <w:rFonts w:ascii="Times New Roman" w:eastAsia="Times New Roman" w:hAnsi="Times New Roman" w:cs="Times New Roman"/>
          <w:bCs/>
          <w:sz w:val="24"/>
          <w:szCs w:val="24"/>
        </w:rPr>
        <w:t>Munthe</w:t>
      </w:r>
      <w:proofErr w:type="spellEnd"/>
      <w:r w:rsidR="00507B71">
        <w:rPr>
          <w:rFonts w:ascii="Times New Roman" w:eastAsia="Times New Roman" w:hAnsi="Times New Roman" w:cs="Times New Roman"/>
          <w:bCs/>
          <w:sz w:val="24"/>
          <w:szCs w:val="24"/>
        </w:rPr>
        <w:t xml:space="preserve"> Brace tells us that “</w:t>
      </w:r>
      <w:proofErr w:type="spellStart"/>
      <w:r w:rsidR="00507B71">
        <w:rPr>
          <w:rFonts w:ascii="Times New Roman" w:eastAsia="Times New Roman" w:hAnsi="Times New Roman" w:cs="Times New Roman"/>
          <w:bCs/>
          <w:sz w:val="24"/>
          <w:szCs w:val="24"/>
        </w:rPr>
        <w:t>Dumouriez</w:t>
      </w:r>
      <w:proofErr w:type="spellEnd"/>
      <w:r w:rsidR="00507B71">
        <w:rPr>
          <w:rFonts w:ascii="Times New Roman" w:eastAsia="Times New Roman" w:hAnsi="Times New Roman" w:cs="Times New Roman"/>
          <w:bCs/>
          <w:sz w:val="24"/>
          <w:szCs w:val="24"/>
        </w:rPr>
        <w:t xml:space="preserve"> was in a rebellious mood when he left Paris on January 6, 1793 to rejoin his command.”</w:t>
      </w:r>
      <w:r w:rsidR="00507B71">
        <w:rPr>
          <w:rStyle w:val="FootnoteReference"/>
          <w:rFonts w:ascii="Times New Roman" w:eastAsia="Times New Roman" w:hAnsi="Times New Roman" w:cs="Times New Roman"/>
          <w:bCs/>
          <w:sz w:val="24"/>
          <w:szCs w:val="24"/>
        </w:rPr>
        <w:footnoteReference w:id="5"/>
      </w:r>
      <w:r>
        <w:rPr>
          <w:rFonts w:ascii="Times New Roman" w:eastAsia="Times New Roman" w:hAnsi="Times New Roman" w:cs="Times New Roman"/>
          <w:bCs/>
          <w:sz w:val="24"/>
          <w:szCs w:val="24"/>
        </w:rPr>
        <w:t xml:space="preserve">  He returned to his Army in Belgium and found that support from the Convention in the way of food and supplies had been </w:t>
      </w:r>
      <w:r w:rsidR="00121749">
        <w:rPr>
          <w:rFonts w:ascii="Times New Roman" w:eastAsia="Times New Roman" w:hAnsi="Times New Roman" w:cs="Times New Roman"/>
          <w:bCs/>
          <w:sz w:val="24"/>
          <w:szCs w:val="24"/>
        </w:rPr>
        <w:t>at best minimal</w:t>
      </w:r>
      <w:r>
        <w:rPr>
          <w:rFonts w:ascii="Times New Roman" w:eastAsia="Times New Roman" w:hAnsi="Times New Roman" w:cs="Times New Roman"/>
          <w:bCs/>
          <w:sz w:val="24"/>
          <w:szCs w:val="24"/>
        </w:rPr>
        <w:t>, his soldiers w</w:t>
      </w:r>
      <w:r w:rsidR="00121749">
        <w:rPr>
          <w:rFonts w:ascii="Times New Roman" w:eastAsia="Times New Roman" w:hAnsi="Times New Roman" w:cs="Times New Roman"/>
          <w:bCs/>
          <w:sz w:val="24"/>
          <w:szCs w:val="24"/>
        </w:rPr>
        <w:t>ere</w:t>
      </w:r>
      <w:r>
        <w:rPr>
          <w:rFonts w:ascii="Times New Roman" w:eastAsia="Times New Roman" w:hAnsi="Times New Roman" w:cs="Times New Roman"/>
          <w:bCs/>
          <w:sz w:val="24"/>
          <w:szCs w:val="24"/>
        </w:rPr>
        <w:t xml:space="preserve"> told to pillage the countryside </w:t>
      </w:r>
      <w:r w:rsidR="004A63EC">
        <w:rPr>
          <w:rFonts w:ascii="Times New Roman" w:eastAsia="Times New Roman" w:hAnsi="Times New Roman" w:cs="Times New Roman"/>
          <w:bCs/>
          <w:sz w:val="24"/>
          <w:szCs w:val="24"/>
        </w:rPr>
        <w:t xml:space="preserve">for their provisions.  This further upset </w:t>
      </w:r>
      <w:proofErr w:type="spellStart"/>
      <w:r w:rsidR="004A63EC">
        <w:rPr>
          <w:rFonts w:ascii="Times New Roman" w:eastAsia="Times New Roman" w:hAnsi="Times New Roman" w:cs="Times New Roman"/>
          <w:bCs/>
          <w:sz w:val="24"/>
          <w:szCs w:val="24"/>
        </w:rPr>
        <w:t>Dumouriez</w:t>
      </w:r>
      <w:proofErr w:type="spellEnd"/>
      <w:r w:rsidR="004A63EC">
        <w:rPr>
          <w:rFonts w:ascii="Times New Roman" w:eastAsia="Times New Roman" w:hAnsi="Times New Roman" w:cs="Times New Roman"/>
          <w:bCs/>
          <w:sz w:val="24"/>
          <w:szCs w:val="24"/>
        </w:rPr>
        <w:t xml:space="preserve"> because not only did the Convention consider him a royalist and fail to support his army</w:t>
      </w:r>
      <w:r w:rsidR="00121749">
        <w:rPr>
          <w:rFonts w:ascii="Times New Roman" w:eastAsia="Times New Roman" w:hAnsi="Times New Roman" w:cs="Times New Roman"/>
          <w:bCs/>
          <w:sz w:val="24"/>
          <w:szCs w:val="24"/>
        </w:rPr>
        <w:t xml:space="preserve"> to his liking</w:t>
      </w:r>
      <w:r w:rsidR="004A63EC">
        <w:rPr>
          <w:rFonts w:ascii="Times New Roman" w:eastAsia="Times New Roman" w:hAnsi="Times New Roman" w:cs="Times New Roman"/>
          <w:bCs/>
          <w:sz w:val="24"/>
          <w:szCs w:val="24"/>
        </w:rPr>
        <w:t xml:space="preserve">, but he was expected to annex and pillage the territory of the Walloons he identified himself with and had worked to liberate as foreign minister and a field commander.  In February, while </w:t>
      </w:r>
      <w:proofErr w:type="spellStart"/>
      <w:r w:rsidR="004A63EC">
        <w:rPr>
          <w:rFonts w:ascii="Times New Roman" w:eastAsia="Times New Roman" w:hAnsi="Times New Roman" w:cs="Times New Roman"/>
          <w:bCs/>
          <w:sz w:val="24"/>
          <w:szCs w:val="24"/>
        </w:rPr>
        <w:t>Dumouriez</w:t>
      </w:r>
      <w:proofErr w:type="spellEnd"/>
      <w:r w:rsidR="004A63EC">
        <w:rPr>
          <w:rFonts w:ascii="Times New Roman" w:eastAsia="Times New Roman" w:hAnsi="Times New Roman" w:cs="Times New Roman"/>
          <w:bCs/>
          <w:sz w:val="24"/>
          <w:szCs w:val="24"/>
        </w:rPr>
        <w:t xml:space="preserve"> was working on negotiations with Britain and the United Provinces </w:t>
      </w:r>
      <w:r w:rsidR="008B3ADE">
        <w:rPr>
          <w:rFonts w:ascii="Times New Roman" w:eastAsia="Times New Roman" w:hAnsi="Times New Roman" w:cs="Times New Roman"/>
          <w:bCs/>
          <w:sz w:val="24"/>
          <w:szCs w:val="24"/>
        </w:rPr>
        <w:t>to avoid conflict in parts of the Low Countries, the Convention back in P</w:t>
      </w:r>
      <w:r w:rsidR="00435838">
        <w:rPr>
          <w:rFonts w:ascii="Times New Roman" w:eastAsia="Times New Roman" w:hAnsi="Times New Roman" w:cs="Times New Roman"/>
          <w:bCs/>
          <w:sz w:val="24"/>
          <w:szCs w:val="24"/>
        </w:rPr>
        <w:t>aris declared war on both</w:t>
      </w:r>
      <w:r w:rsidR="008B3ADE">
        <w:rPr>
          <w:rFonts w:ascii="Times New Roman" w:eastAsia="Times New Roman" w:hAnsi="Times New Roman" w:cs="Times New Roman"/>
          <w:bCs/>
          <w:sz w:val="24"/>
          <w:szCs w:val="24"/>
        </w:rPr>
        <w:t>.</w:t>
      </w:r>
      <w:r w:rsidR="008B3ADE">
        <w:rPr>
          <w:rStyle w:val="FootnoteReference"/>
          <w:rFonts w:ascii="Times New Roman" w:eastAsia="Times New Roman" w:hAnsi="Times New Roman" w:cs="Times New Roman"/>
          <w:bCs/>
          <w:sz w:val="24"/>
          <w:szCs w:val="24"/>
        </w:rPr>
        <w:footnoteReference w:id="6"/>
      </w:r>
      <w:r w:rsidR="00435838">
        <w:rPr>
          <w:rFonts w:ascii="Times New Roman" w:eastAsia="Times New Roman" w:hAnsi="Times New Roman" w:cs="Times New Roman"/>
          <w:bCs/>
          <w:sz w:val="24"/>
          <w:szCs w:val="24"/>
        </w:rPr>
        <w:t xml:space="preserve">  Now </w:t>
      </w:r>
      <w:proofErr w:type="spellStart"/>
      <w:r w:rsidR="00435838">
        <w:rPr>
          <w:rFonts w:ascii="Times New Roman" w:eastAsia="Times New Roman" w:hAnsi="Times New Roman" w:cs="Times New Roman"/>
          <w:bCs/>
          <w:sz w:val="24"/>
          <w:szCs w:val="24"/>
        </w:rPr>
        <w:t>Dumouriez</w:t>
      </w:r>
      <w:proofErr w:type="spellEnd"/>
      <w:r w:rsidR="00435838">
        <w:rPr>
          <w:rFonts w:ascii="Times New Roman" w:eastAsia="Times New Roman" w:hAnsi="Times New Roman" w:cs="Times New Roman"/>
          <w:bCs/>
          <w:sz w:val="24"/>
          <w:szCs w:val="24"/>
        </w:rPr>
        <w:t xml:space="preserve"> was expected to use his ill-equipped</w:t>
      </w:r>
      <w:r w:rsidR="004A63EC">
        <w:rPr>
          <w:rFonts w:ascii="Times New Roman" w:eastAsia="Times New Roman" w:hAnsi="Times New Roman" w:cs="Times New Roman"/>
          <w:bCs/>
          <w:sz w:val="24"/>
          <w:szCs w:val="24"/>
        </w:rPr>
        <w:t xml:space="preserve"> </w:t>
      </w:r>
      <w:r w:rsidR="00435838">
        <w:rPr>
          <w:rFonts w:ascii="Times New Roman" w:eastAsia="Times New Roman" w:hAnsi="Times New Roman" w:cs="Times New Roman"/>
          <w:bCs/>
          <w:sz w:val="24"/>
          <w:szCs w:val="24"/>
        </w:rPr>
        <w:t xml:space="preserve">Army of the North to conquer the Dutch he had hoped to win over by liberating them while engaging the Austrians and Prussians.  </w:t>
      </w:r>
      <w:r w:rsidR="00823794">
        <w:rPr>
          <w:rFonts w:ascii="Times New Roman" w:eastAsia="Times New Roman" w:hAnsi="Times New Roman" w:cs="Times New Roman"/>
          <w:bCs/>
          <w:sz w:val="24"/>
          <w:szCs w:val="24"/>
        </w:rPr>
        <w:t xml:space="preserve">With the help of Venezuelan born General Francisco de Miranda, </w:t>
      </w:r>
      <w:proofErr w:type="spellStart"/>
      <w:r w:rsidR="00823794">
        <w:rPr>
          <w:rFonts w:ascii="Times New Roman" w:eastAsia="Times New Roman" w:hAnsi="Times New Roman" w:cs="Times New Roman"/>
          <w:bCs/>
          <w:sz w:val="24"/>
          <w:szCs w:val="24"/>
        </w:rPr>
        <w:t>Dumouriez</w:t>
      </w:r>
      <w:proofErr w:type="spellEnd"/>
      <w:r w:rsidR="00823794">
        <w:rPr>
          <w:rFonts w:ascii="Times New Roman" w:eastAsia="Times New Roman" w:hAnsi="Times New Roman" w:cs="Times New Roman"/>
          <w:bCs/>
          <w:sz w:val="24"/>
          <w:szCs w:val="24"/>
        </w:rPr>
        <w:t xml:space="preserve"> made plans to carry out the doomed conquest.</w:t>
      </w:r>
      <w:r w:rsidR="00823794">
        <w:rPr>
          <w:rStyle w:val="FootnoteReference"/>
          <w:rFonts w:ascii="Times New Roman" w:eastAsia="Times New Roman" w:hAnsi="Times New Roman" w:cs="Times New Roman"/>
          <w:bCs/>
          <w:sz w:val="24"/>
          <w:szCs w:val="24"/>
        </w:rPr>
        <w:footnoteReference w:id="7"/>
      </w:r>
      <w:r w:rsidR="00823794">
        <w:rPr>
          <w:rFonts w:ascii="Times New Roman" w:eastAsia="Times New Roman" w:hAnsi="Times New Roman" w:cs="Times New Roman"/>
          <w:bCs/>
          <w:sz w:val="24"/>
          <w:szCs w:val="24"/>
        </w:rPr>
        <w:t xml:space="preserve">  But in the face of the Austrians, Dutch, Prussians, </w:t>
      </w:r>
      <w:r w:rsidR="00716BB7">
        <w:rPr>
          <w:rFonts w:ascii="Times New Roman" w:eastAsia="Times New Roman" w:hAnsi="Times New Roman" w:cs="Times New Roman"/>
          <w:bCs/>
          <w:sz w:val="24"/>
          <w:szCs w:val="24"/>
        </w:rPr>
        <w:t xml:space="preserve">émigrés, </w:t>
      </w:r>
      <w:r w:rsidR="00823794">
        <w:rPr>
          <w:rFonts w:ascii="Times New Roman" w:eastAsia="Times New Roman" w:hAnsi="Times New Roman" w:cs="Times New Roman"/>
          <w:bCs/>
          <w:sz w:val="24"/>
          <w:szCs w:val="24"/>
        </w:rPr>
        <w:t xml:space="preserve">and the discontentment of the people in the </w:t>
      </w:r>
      <w:r w:rsidR="00823794">
        <w:rPr>
          <w:rFonts w:ascii="Times New Roman" w:eastAsia="Times New Roman" w:hAnsi="Times New Roman" w:cs="Times New Roman"/>
          <w:bCs/>
          <w:sz w:val="24"/>
          <w:szCs w:val="24"/>
        </w:rPr>
        <w:lastRenderedPageBreak/>
        <w:t xml:space="preserve">French occupied Low Countries, the advance </w:t>
      </w:r>
      <w:r w:rsidR="00716BB7">
        <w:rPr>
          <w:rFonts w:ascii="Times New Roman" w:eastAsia="Times New Roman" w:hAnsi="Times New Roman" w:cs="Times New Roman"/>
          <w:bCs/>
          <w:sz w:val="24"/>
          <w:szCs w:val="24"/>
        </w:rPr>
        <w:t xml:space="preserve">quickly became bogged down and General </w:t>
      </w:r>
      <w:proofErr w:type="spellStart"/>
      <w:r w:rsidR="00716BB7">
        <w:rPr>
          <w:rFonts w:ascii="Times New Roman" w:eastAsia="Times New Roman" w:hAnsi="Times New Roman" w:cs="Times New Roman"/>
          <w:bCs/>
          <w:sz w:val="24"/>
          <w:szCs w:val="24"/>
        </w:rPr>
        <w:t>Dumouriez</w:t>
      </w:r>
      <w:proofErr w:type="spellEnd"/>
      <w:r w:rsidR="00716BB7">
        <w:rPr>
          <w:rFonts w:ascii="Times New Roman" w:eastAsia="Times New Roman" w:hAnsi="Times New Roman" w:cs="Times New Roman"/>
          <w:bCs/>
          <w:sz w:val="24"/>
          <w:szCs w:val="24"/>
        </w:rPr>
        <w:t xml:space="preserve"> left the front in order to restore order among the Belgians whom the French had treated poorly by pillaging</w:t>
      </w:r>
      <w:r w:rsidR="00121749">
        <w:rPr>
          <w:rFonts w:ascii="Times New Roman" w:eastAsia="Times New Roman" w:hAnsi="Times New Roman" w:cs="Times New Roman"/>
          <w:bCs/>
          <w:sz w:val="24"/>
          <w:szCs w:val="24"/>
        </w:rPr>
        <w:t xml:space="preserve"> the countryside</w:t>
      </w:r>
      <w:r w:rsidR="00120CCD">
        <w:rPr>
          <w:rFonts w:ascii="Times New Roman" w:eastAsia="Times New Roman" w:hAnsi="Times New Roman" w:cs="Times New Roman"/>
          <w:bCs/>
          <w:sz w:val="24"/>
          <w:szCs w:val="24"/>
        </w:rPr>
        <w:t>.  It was at this point, March 12</w:t>
      </w:r>
      <w:r w:rsidR="00120CCD" w:rsidRPr="00120CCD">
        <w:rPr>
          <w:rFonts w:ascii="Times New Roman" w:eastAsia="Times New Roman" w:hAnsi="Times New Roman" w:cs="Times New Roman"/>
          <w:bCs/>
          <w:sz w:val="24"/>
          <w:szCs w:val="24"/>
          <w:vertAlign w:val="superscript"/>
        </w:rPr>
        <w:t>th</w:t>
      </w:r>
      <w:r w:rsidR="00120CCD">
        <w:rPr>
          <w:rFonts w:ascii="Times New Roman" w:eastAsia="Times New Roman" w:hAnsi="Times New Roman" w:cs="Times New Roman"/>
          <w:bCs/>
          <w:sz w:val="24"/>
          <w:szCs w:val="24"/>
        </w:rPr>
        <w:t xml:space="preserve"> </w:t>
      </w:r>
      <w:r w:rsidR="00716BB7">
        <w:rPr>
          <w:rFonts w:ascii="Times New Roman" w:eastAsia="Times New Roman" w:hAnsi="Times New Roman" w:cs="Times New Roman"/>
          <w:bCs/>
          <w:sz w:val="24"/>
          <w:szCs w:val="24"/>
        </w:rPr>
        <w:t xml:space="preserve">that he </w:t>
      </w:r>
      <w:r w:rsidR="00120CCD">
        <w:rPr>
          <w:rFonts w:ascii="Times New Roman" w:eastAsia="Times New Roman" w:hAnsi="Times New Roman" w:cs="Times New Roman"/>
          <w:bCs/>
          <w:sz w:val="24"/>
          <w:szCs w:val="24"/>
        </w:rPr>
        <w:t>wrote back</w:t>
      </w:r>
      <w:r w:rsidR="00716BB7">
        <w:rPr>
          <w:rFonts w:ascii="Times New Roman" w:eastAsia="Times New Roman" w:hAnsi="Times New Roman" w:cs="Times New Roman"/>
          <w:bCs/>
          <w:sz w:val="24"/>
          <w:szCs w:val="24"/>
        </w:rPr>
        <w:t xml:space="preserve"> to the Convention blaming them for the unrest in the occupied territories.</w:t>
      </w:r>
      <w:r w:rsidR="00716BB7">
        <w:rPr>
          <w:rStyle w:val="FootnoteReference"/>
          <w:rFonts w:ascii="Times New Roman" w:eastAsia="Times New Roman" w:hAnsi="Times New Roman" w:cs="Times New Roman"/>
          <w:bCs/>
          <w:sz w:val="24"/>
          <w:szCs w:val="24"/>
        </w:rPr>
        <w:footnoteReference w:id="8"/>
      </w:r>
      <w:r w:rsidR="00435838">
        <w:rPr>
          <w:rFonts w:ascii="Times New Roman" w:eastAsia="Times New Roman" w:hAnsi="Times New Roman" w:cs="Times New Roman"/>
          <w:bCs/>
          <w:sz w:val="24"/>
          <w:szCs w:val="24"/>
        </w:rPr>
        <w:t xml:space="preserve"> </w:t>
      </w:r>
      <w:r w:rsidR="00120CCD">
        <w:rPr>
          <w:rFonts w:ascii="Times New Roman" w:eastAsia="Times New Roman" w:hAnsi="Times New Roman" w:cs="Times New Roman"/>
          <w:bCs/>
          <w:sz w:val="24"/>
          <w:szCs w:val="24"/>
        </w:rPr>
        <w:t>Howe tells us that this letter, coupled with the defeats on the front while he was back reassuring the Belgians “aroused great animosity in both the Convention and the Jacobin Club.”</w:t>
      </w:r>
      <w:r w:rsidR="00120CCD">
        <w:rPr>
          <w:rStyle w:val="FootnoteReference"/>
          <w:rFonts w:ascii="Times New Roman" w:eastAsia="Times New Roman" w:hAnsi="Times New Roman" w:cs="Times New Roman"/>
          <w:bCs/>
          <w:sz w:val="24"/>
          <w:szCs w:val="24"/>
        </w:rPr>
        <w:footnoteReference w:id="9"/>
      </w:r>
      <w:r w:rsidR="00435838">
        <w:rPr>
          <w:rFonts w:ascii="Times New Roman" w:eastAsia="Times New Roman" w:hAnsi="Times New Roman" w:cs="Times New Roman"/>
          <w:bCs/>
          <w:sz w:val="24"/>
          <w:szCs w:val="24"/>
        </w:rPr>
        <w:t xml:space="preserve"> </w:t>
      </w:r>
      <w:r w:rsidR="00257D04">
        <w:rPr>
          <w:rFonts w:ascii="Times New Roman" w:eastAsia="Times New Roman" w:hAnsi="Times New Roman" w:cs="Times New Roman"/>
          <w:bCs/>
          <w:sz w:val="24"/>
          <w:szCs w:val="24"/>
        </w:rPr>
        <w:t xml:space="preserve">  Some, like Pierre </w:t>
      </w:r>
      <w:proofErr w:type="spellStart"/>
      <w:r w:rsidR="00257D04">
        <w:rPr>
          <w:rFonts w:ascii="Times New Roman" w:eastAsia="Times New Roman" w:hAnsi="Times New Roman" w:cs="Times New Roman"/>
          <w:bCs/>
          <w:sz w:val="24"/>
          <w:szCs w:val="24"/>
        </w:rPr>
        <w:t>LeBrun</w:t>
      </w:r>
      <w:proofErr w:type="spellEnd"/>
      <w:r w:rsidR="00257D04">
        <w:rPr>
          <w:rFonts w:ascii="Times New Roman" w:eastAsia="Times New Roman" w:hAnsi="Times New Roman" w:cs="Times New Roman"/>
          <w:bCs/>
          <w:sz w:val="24"/>
          <w:szCs w:val="24"/>
        </w:rPr>
        <w:t xml:space="preserve">, saw </w:t>
      </w:r>
      <w:proofErr w:type="spellStart"/>
      <w:r w:rsidR="00257D04">
        <w:rPr>
          <w:rFonts w:ascii="Times New Roman" w:eastAsia="Times New Roman" w:hAnsi="Times New Roman" w:cs="Times New Roman"/>
          <w:bCs/>
          <w:sz w:val="24"/>
          <w:szCs w:val="24"/>
        </w:rPr>
        <w:t>Dumouriez’</w:t>
      </w:r>
      <w:r w:rsidR="003B62BB">
        <w:rPr>
          <w:rFonts w:ascii="Times New Roman" w:eastAsia="Times New Roman" w:hAnsi="Times New Roman" w:cs="Times New Roman"/>
          <w:bCs/>
          <w:sz w:val="24"/>
          <w:szCs w:val="24"/>
        </w:rPr>
        <w:t>s</w:t>
      </w:r>
      <w:proofErr w:type="spellEnd"/>
      <w:r w:rsidR="00257D04">
        <w:rPr>
          <w:rFonts w:ascii="Times New Roman" w:eastAsia="Times New Roman" w:hAnsi="Times New Roman" w:cs="Times New Roman"/>
          <w:bCs/>
          <w:sz w:val="24"/>
          <w:szCs w:val="24"/>
        </w:rPr>
        <w:t xml:space="preserve"> action to restore order among the Belgians as essential, and in spite of his affront to the Convention, </w:t>
      </w:r>
      <w:r w:rsidR="00121749">
        <w:rPr>
          <w:rFonts w:ascii="Times New Roman" w:eastAsia="Times New Roman" w:hAnsi="Times New Roman" w:cs="Times New Roman"/>
          <w:bCs/>
          <w:sz w:val="24"/>
          <w:szCs w:val="24"/>
        </w:rPr>
        <w:t xml:space="preserve">and after calming the Belgians, </w:t>
      </w:r>
      <w:r w:rsidR="00257D04">
        <w:rPr>
          <w:rFonts w:ascii="Times New Roman" w:eastAsia="Times New Roman" w:hAnsi="Times New Roman" w:cs="Times New Roman"/>
          <w:bCs/>
          <w:sz w:val="24"/>
          <w:szCs w:val="24"/>
        </w:rPr>
        <w:t xml:space="preserve">he set to work on a counter offensive against the allied armies that had made territorial gains in his absence.  Still ill-equipped, </w:t>
      </w:r>
      <w:proofErr w:type="spellStart"/>
      <w:r w:rsidR="00257D04">
        <w:rPr>
          <w:rFonts w:ascii="Times New Roman" w:eastAsia="Times New Roman" w:hAnsi="Times New Roman" w:cs="Times New Roman"/>
          <w:bCs/>
          <w:sz w:val="24"/>
          <w:szCs w:val="24"/>
        </w:rPr>
        <w:t>Dumouriez</w:t>
      </w:r>
      <w:proofErr w:type="spellEnd"/>
      <w:r w:rsidR="00257D04">
        <w:rPr>
          <w:rFonts w:ascii="Times New Roman" w:eastAsia="Times New Roman" w:hAnsi="Times New Roman" w:cs="Times New Roman"/>
          <w:bCs/>
          <w:sz w:val="24"/>
          <w:szCs w:val="24"/>
        </w:rPr>
        <w:t xml:space="preserve"> managed to push the Imperial forces under Prince </w:t>
      </w:r>
      <w:proofErr w:type="spellStart"/>
      <w:r w:rsidR="00257D04">
        <w:rPr>
          <w:rFonts w:ascii="Times New Roman" w:eastAsia="Times New Roman" w:hAnsi="Times New Roman" w:cs="Times New Roman"/>
          <w:bCs/>
          <w:sz w:val="24"/>
          <w:szCs w:val="24"/>
        </w:rPr>
        <w:t>Coburg</w:t>
      </w:r>
      <w:proofErr w:type="spellEnd"/>
      <w:r w:rsidR="00257D04">
        <w:rPr>
          <w:rFonts w:ascii="Times New Roman" w:eastAsia="Times New Roman" w:hAnsi="Times New Roman" w:cs="Times New Roman"/>
          <w:bCs/>
          <w:sz w:val="24"/>
          <w:szCs w:val="24"/>
        </w:rPr>
        <w:t xml:space="preserve"> back into western Belgium.  </w:t>
      </w:r>
      <w:r w:rsidR="001914A7">
        <w:rPr>
          <w:rFonts w:ascii="Times New Roman" w:eastAsia="Times New Roman" w:hAnsi="Times New Roman" w:cs="Times New Roman"/>
          <w:bCs/>
          <w:sz w:val="24"/>
          <w:szCs w:val="24"/>
        </w:rPr>
        <w:t>In the days from March 16</w:t>
      </w:r>
      <w:r w:rsidR="001914A7" w:rsidRPr="001914A7">
        <w:rPr>
          <w:rFonts w:ascii="Times New Roman" w:eastAsia="Times New Roman" w:hAnsi="Times New Roman" w:cs="Times New Roman"/>
          <w:bCs/>
          <w:sz w:val="24"/>
          <w:szCs w:val="24"/>
          <w:vertAlign w:val="superscript"/>
        </w:rPr>
        <w:t>th</w:t>
      </w:r>
      <w:r w:rsidR="001914A7">
        <w:rPr>
          <w:rFonts w:ascii="Times New Roman" w:eastAsia="Times New Roman" w:hAnsi="Times New Roman" w:cs="Times New Roman"/>
          <w:bCs/>
          <w:sz w:val="24"/>
          <w:szCs w:val="24"/>
        </w:rPr>
        <w:t xml:space="preserve"> to 18</w:t>
      </w:r>
      <w:r w:rsidR="001914A7" w:rsidRPr="001914A7">
        <w:rPr>
          <w:rFonts w:ascii="Times New Roman" w:eastAsia="Times New Roman" w:hAnsi="Times New Roman" w:cs="Times New Roman"/>
          <w:bCs/>
          <w:sz w:val="24"/>
          <w:szCs w:val="24"/>
          <w:vertAlign w:val="superscript"/>
        </w:rPr>
        <w:t>th</w:t>
      </w:r>
      <w:r w:rsidR="001914A7">
        <w:rPr>
          <w:rFonts w:ascii="Times New Roman" w:eastAsia="Times New Roman" w:hAnsi="Times New Roman" w:cs="Times New Roman"/>
          <w:bCs/>
          <w:sz w:val="24"/>
          <w:szCs w:val="24"/>
        </w:rPr>
        <w:t xml:space="preserve"> n</w:t>
      </w:r>
      <w:r w:rsidR="00257D04">
        <w:rPr>
          <w:rFonts w:ascii="Times New Roman" w:eastAsia="Times New Roman" w:hAnsi="Times New Roman" w:cs="Times New Roman"/>
          <w:bCs/>
          <w:sz w:val="24"/>
          <w:szCs w:val="24"/>
        </w:rPr>
        <w:t xml:space="preserve">ear the village of </w:t>
      </w:r>
      <w:proofErr w:type="spellStart"/>
      <w:r w:rsidR="00257D04">
        <w:rPr>
          <w:rFonts w:ascii="Times New Roman" w:eastAsia="Times New Roman" w:hAnsi="Times New Roman" w:cs="Times New Roman"/>
          <w:bCs/>
          <w:sz w:val="24"/>
          <w:szCs w:val="24"/>
        </w:rPr>
        <w:t>Neerwinden</w:t>
      </w:r>
      <w:proofErr w:type="spellEnd"/>
      <w:r w:rsidR="00257D04">
        <w:rPr>
          <w:rFonts w:ascii="Times New Roman" w:eastAsia="Times New Roman" w:hAnsi="Times New Roman" w:cs="Times New Roman"/>
          <w:bCs/>
          <w:sz w:val="24"/>
          <w:szCs w:val="24"/>
        </w:rPr>
        <w:t xml:space="preserve">, </w:t>
      </w:r>
      <w:proofErr w:type="spellStart"/>
      <w:r w:rsidR="00257D04">
        <w:rPr>
          <w:rFonts w:ascii="Times New Roman" w:eastAsia="Times New Roman" w:hAnsi="Times New Roman" w:cs="Times New Roman"/>
          <w:bCs/>
          <w:sz w:val="24"/>
          <w:szCs w:val="24"/>
        </w:rPr>
        <w:t>Dumouriez</w:t>
      </w:r>
      <w:proofErr w:type="spellEnd"/>
      <w:r w:rsidR="00257D04">
        <w:rPr>
          <w:rFonts w:ascii="Times New Roman" w:eastAsia="Times New Roman" w:hAnsi="Times New Roman" w:cs="Times New Roman"/>
          <w:bCs/>
          <w:sz w:val="24"/>
          <w:szCs w:val="24"/>
        </w:rPr>
        <w:t xml:space="preserve">, with roughly 40,000 troops </w:t>
      </w:r>
      <w:r w:rsidR="001914A7">
        <w:rPr>
          <w:rFonts w:ascii="Times New Roman" w:eastAsia="Times New Roman" w:hAnsi="Times New Roman" w:cs="Times New Roman"/>
          <w:bCs/>
          <w:sz w:val="24"/>
          <w:szCs w:val="24"/>
        </w:rPr>
        <w:t>attacked a forc</w:t>
      </w:r>
      <w:r w:rsidR="00121749">
        <w:rPr>
          <w:rFonts w:ascii="Times New Roman" w:eastAsia="Times New Roman" w:hAnsi="Times New Roman" w:cs="Times New Roman"/>
          <w:bCs/>
          <w:sz w:val="24"/>
          <w:szCs w:val="24"/>
        </w:rPr>
        <w:t>e with relatively equal numbers</w:t>
      </w:r>
      <w:r w:rsidR="001914A7">
        <w:rPr>
          <w:rFonts w:ascii="Times New Roman" w:eastAsia="Times New Roman" w:hAnsi="Times New Roman" w:cs="Times New Roman"/>
          <w:bCs/>
          <w:sz w:val="24"/>
          <w:szCs w:val="24"/>
        </w:rPr>
        <w:t xml:space="preserve">.  </w:t>
      </w:r>
      <w:proofErr w:type="spellStart"/>
      <w:r w:rsidR="009D383D">
        <w:rPr>
          <w:rFonts w:ascii="Times New Roman" w:eastAsia="Times New Roman" w:hAnsi="Times New Roman" w:cs="Times New Roman"/>
          <w:bCs/>
          <w:sz w:val="24"/>
          <w:szCs w:val="24"/>
        </w:rPr>
        <w:t>Broadley</w:t>
      </w:r>
      <w:proofErr w:type="spellEnd"/>
      <w:r w:rsidR="009D383D">
        <w:rPr>
          <w:rFonts w:ascii="Times New Roman" w:eastAsia="Times New Roman" w:hAnsi="Times New Roman" w:cs="Times New Roman"/>
          <w:bCs/>
          <w:sz w:val="24"/>
          <w:szCs w:val="24"/>
        </w:rPr>
        <w:t xml:space="preserve"> and Rose </w:t>
      </w:r>
      <w:r w:rsidR="00121749">
        <w:rPr>
          <w:rFonts w:ascii="Times New Roman" w:eastAsia="Times New Roman" w:hAnsi="Times New Roman" w:cs="Times New Roman"/>
          <w:bCs/>
          <w:sz w:val="24"/>
          <w:szCs w:val="24"/>
        </w:rPr>
        <w:t>suggest</w:t>
      </w:r>
      <w:r w:rsidR="009D383D">
        <w:rPr>
          <w:rFonts w:ascii="Times New Roman" w:eastAsia="Times New Roman" w:hAnsi="Times New Roman" w:cs="Times New Roman"/>
          <w:bCs/>
          <w:sz w:val="24"/>
          <w:szCs w:val="24"/>
        </w:rPr>
        <w:t xml:space="preserve"> that </w:t>
      </w:r>
      <w:proofErr w:type="spellStart"/>
      <w:r w:rsidR="009D383D">
        <w:rPr>
          <w:rFonts w:ascii="Times New Roman" w:eastAsia="Times New Roman" w:hAnsi="Times New Roman" w:cs="Times New Roman"/>
          <w:bCs/>
          <w:sz w:val="24"/>
          <w:szCs w:val="24"/>
        </w:rPr>
        <w:t>Dumouriez’</w:t>
      </w:r>
      <w:r w:rsidR="003B62BB">
        <w:rPr>
          <w:rFonts w:ascii="Times New Roman" w:eastAsia="Times New Roman" w:hAnsi="Times New Roman" w:cs="Times New Roman"/>
          <w:bCs/>
          <w:sz w:val="24"/>
          <w:szCs w:val="24"/>
        </w:rPr>
        <w:t>s</w:t>
      </w:r>
      <w:proofErr w:type="spellEnd"/>
      <w:r w:rsidR="00121749">
        <w:rPr>
          <w:rFonts w:ascii="Times New Roman" w:eastAsia="Times New Roman" w:hAnsi="Times New Roman" w:cs="Times New Roman"/>
          <w:bCs/>
          <w:sz w:val="24"/>
          <w:szCs w:val="24"/>
        </w:rPr>
        <w:t xml:space="preserve"> tactics w</w:t>
      </w:r>
      <w:r w:rsidR="009D383D">
        <w:rPr>
          <w:rFonts w:ascii="Times New Roman" w:eastAsia="Times New Roman" w:hAnsi="Times New Roman" w:cs="Times New Roman"/>
          <w:bCs/>
          <w:sz w:val="24"/>
          <w:szCs w:val="24"/>
        </w:rPr>
        <w:t>ere sound but that the French volunteers were not equal to the Imperial regulars.</w:t>
      </w:r>
      <w:r w:rsidR="009D383D">
        <w:rPr>
          <w:rStyle w:val="FootnoteReference"/>
          <w:rFonts w:ascii="Times New Roman" w:eastAsia="Times New Roman" w:hAnsi="Times New Roman" w:cs="Times New Roman"/>
          <w:bCs/>
          <w:sz w:val="24"/>
          <w:szCs w:val="24"/>
        </w:rPr>
        <w:footnoteReference w:id="10"/>
      </w:r>
      <w:r w:rsidR="009D383D">
        <w:rPr>
          <w:rFonts w:ascii="Times New Roman" w:eastAsia="Times New Roman" w:hAnsi="Times New Roman" w:cs="Times New Roman"/>
          <w:bCs/>
          <w:sz w:val="24"/>
          <w:szCs w:val="24"/>
        </w:rPr>
        <w:t xml:space="preserve">  The pitched battle of </w:t>
      </w:r>
      <w:proofErr w:type="spellStart"/>
      <w:r w:rsidR="009D383D">
        <w:rPr>
          <w:rFonts w:ascii="Times New Roman" w:eastAsia="Times New Roman" w:hAnsi="Times New Roman" w:cs="Times New Roman"/>
          <w:bCs/>
          <w:sz w:val="24"/>
          <w:szCs w:val="24"/>
        </w:rPr>
        <w:t>Neerwinden</w:t>
      </w:r>
      <w:proofErr w:type="spellEnd"/>
      <w:r w:rsidR="009D383D">
        <w:rPr>
          <w:rFonts w:ascii="Times New Roman" w:eastAsia="Times New Roman" w:hAnsi="Times New Roman" w:cs="Times New Roman"/>
          <w:bCs/>
          <w:sz w:val="24"/>
          <w:szCs w:val="24"/>
        </w:rPr>
        <w:t xml:space="preserve"> resulted in a defeat for </w:t>
      </w:r>
      <w:proofErr w:type="spellStart"/>
      <w:r w:rsidR="009D383D">
        <w:rPr>
          <w:rFonts w:ascii="Times New Roman" w:eastAsia="Times New Roman" w:hAnsi="Times New Roman" w:cs="Times New Roman"/>
          <w:bCs/>
          <w:sz w:val="24"/>
          <w:szCs w:val="24"/>
        </w:rPr>
        <w:t>Dumouriez</w:t>
      </w:r>
      <w:proofErr w:type="spellEnd"/>
      <w:r w:rsidR="009D383D">
        <w:rPr>
          <w:rFonts w:ascii="Times New Roman" w:eastAsia="Times New Roman" w:hAnsi="Times New Roman" w:cs="Times New Roman"/>
          <w:bCs/>
          <w:sz w:val="24"/>
          <w:szCs w:val="24"/>
        </w:rPr>
        <w:t xml:space="preserve"> and the French resulting in the commissioners and Miranda pointing fingers at him for the poor result</w:t>
      </w:r>
      <w:r w:rsidR="00121749">
        <w:rPr>
          <w:rFonts w:ascii="Times New Roman" w:eastAsia="Times New Roman" w:hAnsi="Times New Roman" w:cs="Times New Roman"/>
          <w:bCs/>
          <w:sz w:val="24"/>
          <w:szCs w:val="24"/>
        </w:rPr>
        <w:t>s</w:t>
      </w:r>
      <w:r w:rsidR="009D383D">
        <w:rPr>
          <w:rFonts w:ascii="Times New Roman" w:eastAsia="Times New Roman" w:hAnsi="Times New Roman" w:cs="Times New Roman"/>
          <w:bCs/>
          <w:sz w:val="24"/>
          <w:szCs w:val="24"/>
        </w:rPr>
        <w:t>.  Already under suspicion as a royalist, this defeat further put a wedge between himself and Paris who had only let him keep his command because of his military abilities.</w:t>
      </w:r>
      <w:r w:rsidR="009D383D">
        <w:rPr>
          <w:rStyle w:val="FootnoteReference"/>
          <w:rFonts w:ascii="Times New Roman" w:eastAsia="Times New Roman" w:hAnsi="Times New Roman" w:cs="Times New Roman"/>
          <w:bCs/>
          <w:sz w:val="24"/>
          <w:szCs w:val="24"/>
        </w:rPr>
        <w:footnoteReference w:id="11"/>
      </w:r>
      <w:r w:rsidR="009D383D">
        <w:rPr>
          <w:rFonts w:ascii="Times New Roman" w:eastAsia="Times New Roman" w:hAnsi="Times New Roman" w:cs="Times New Roman"/>
          <w:bCs/>
          <w:sz w:val="24"/>
          <w:szCs w:val="24"/>
        </w:rPr>
        <w:t xml:space="preserve">  </w:t>
      </w:r>
      <w:r w:rsidR="00256DA8">
        <w:rPr>
          <w:rFonts w:ascii="Times New Roman" w:eastAsia="Times New Roman" w:hAnsi="Times New Roman" w:cs="Times New Roman"/>
          <w:bCs/>
          <w:sz w:val="24"/>
          <w:szCs w:val="24"/>
        </w:rPr>
        <w:t xml:space="preserve">Forced to fall back to Brussels, </w:t>
      </w:r>
      <w:proofErr w:type="spellStart"/>
      <w:r w:rsidR="00256DA8">
        <w:rPr>
          <w:rFonts w:ascii="Times New Roman" w:eastAsia="Times New Roman" w:hAnsi="Times New Roman" w:cs="Times New Roman"/>
          <w:bCs/>
          <w:sz w:val="24"/>
          <w:szCs w:val="24"/>
        </w:rPr>
        <w:t>Dumouriez</w:t>
      </w:r>
      <w:proofErr w:type="spellEnd"/>
      <w:r w:rsidR="00256DA8">
        <w:rPr>
          <w:rFonts w:ascii="Times New Roman" w:eastAsia="Times New Roman" w:hAnsi="Times New Roman" w:cs="Times New Roman"/>
          <w:bCs/>
          <w:sz w:val="24"/>
          <w:szCs w:val="24"/>
        </w:rPr>
        <w:t xml:space="preserve">, realizing that his army was in no condition to make battle and </w:t>
      </w:r>
      <w:r w:rsidR="00121749">
        <w:rPr>
          <w:rFonts w:ascii="Times New Roman" w:eastAsia="Times New Roman" w:hAnsi="Times New Roman" w:cs="Times New Roman"/>
          <w:bCs/>
          <w:sz w:val="24"/>
          <w:szCs w:val="24"/>
        </w:rPr>
        <w:t xml:space="preserve">with support from Paris </w:t>
      </w:r>
      <w:r w:rsidR="00256DA8">
        <w:rPr>
          <w:rFonts w:ascii="Times New Roman" w:eastAsia="Times New Roman" w:hAnsi="Times New Roman" w:cs="Times New Roman"/>
          <w:bCs/>
          <w:sz w:val="24"/>
          <w:szCs w:val="24"/>
        </w:rPr>
        <w:t>not likely, sought to make a separate peace with the allies.</w:t>
      </w:r>
      <w:r w:rsidR="00256DA8">
        <w:rPr>
          <w:rStyle w:val="FootnoteReference"/>
          <w:rFonts w:ascii="Times New Roman" w:eastAsia="Times New Roman" w:hAnsi="Times New Roman" w:cs="Times New Roman"/>
          <w:bCs/>
          <w:sz w:val="24"/>
          <w:szCs w:val="24"/>
        </w:rPr>
        <w:footnoteReference w:id="12"/>
      </w:r>
      <w:r w:rsidR="00256DA8">
        <w:rPr>
          <w:rFonts w:ascii="Times New Roman" w:eastAsia="Times New Roman" w:hAnsi="Times New Roman" w:cs="Times New Roman"/>
          <w:bCs/>
          <w:sz w:val="24"/>
          <w:szCs w:val="24"/>
        </w:rPr>
        <w:t xml:space="preserve">  In his personal negotiations with the allies, it was clear that a peace could not be reached without a restoration of </w:t>
      </w:r>
      <w:r w:rsidR="00256DA8">
        <w:rPr>
          <w:rFonts w:ascii="Times New Roman" w:eastAsia="Times New Roman" w:hAnsi="Times New Roman" w:cs="Times New Roman"/>
          <w:bCs/>
          <w:sz w:val="24"/>
          <w:szCs w:val="24"/>
        </w:rPr>
        <w:lastRenderedPageBreak/>
        <w:t xml:space="preserve">the monarchy, something </w:t>
      </w:r>
      <w:proofErr w:type="spellStart"/>
      <w:r w:rsidR="00256DA8">
        <w:rPr>
          <w:rFonts w:ascii="Times New Roman" w:eastAsia="Times New Roman" w:hAnsi="Times New Roman" w:cs="Times New Roman"/>
          <w:bCs/>
          <w:sz w:val="24"/>
          <w:szCs w:val="24"/>
        </w:rPr>
        <w:t>Dumouriez</w:t>
      </w:r>
      <w:proofErr w:type="spellEnd"/>
      <w:r w:rsidR="00256DA8">
        <w:rPr>
          <w:rFonts w:ascii="Times New Roman" w:eastAsia="Times New Roman" w:hAnsi="Times New Roman" w:cs="Times New Roman"/>
          <w:bCs/>
          <w:sz w:val="24"/>
          <w:szCs w:val="24"/>
        </w:rPr>
        <w:t xml:space="preserve"> had hoped for all along.</w:t>
      </w:r>
      <w:r w:rsidR="00256DA8">
        <w:rPr>
          <w:rStyle w:val="FootnoteReference"/>
          <w:rFonts w:ascii="Times New Roman" w:eastAsia="Times New Roman" w:hAnsi="Times New Roman" w:cs="Times New Roman"/>
          <w:bCs/>
          <w:sz w:val="24"/>
          <w:szCs w:val="24"/>
        </w:rPr>
        <w:footnoteReference w:id="13"/>
      </w:r>
      <w:r w:rsidR="002068FD">
        <w:rPr>
          <w:rFonts w:ascii="Times New Roman" w:eastAsia="Times New Roman" w:hAnsi="Times New Roman" w:cs="Times New Roman"/>
          <w:bCs/>
          <w:sz w:val="24"/>
          <w:szCs w:val="24"/>
        </w:rPr>
        <w:t xml:space="preserve">  Thus his </w:t>
      </w:r>
      <w:r w:rsidR="006B7868">
        <w:rPr>
          <w:rFonts w:ascii="Times New Roman" w:eastAsia="Times New Roman" w:hAnsi="Times New Roman" w:cs="Times New Roman"/>
          <w:bCs/>
          <w:sz w:val="24"/>
          <w:szCs w:val="24"/>
        </w:rPr>
        <w:t xml:space="preserve">ill-fated campaign to restore the monarchy began.  Howe explains </w:t>
      </w:r>
      <w:proofErr w:type="spellStart"/>
      <w:r w:rsidR="006B7868">
        <w:rPr>
          <w:rFonts w:ascii="Times New Roman" w:eastAsia="Times New Roman" w:hAnsi="Times New Roman" w:cs="Times New Roman"/>
          <w:bCs/>
          <w:sz w:val="24"/>
          <w:szCs w:val="24"/>
        </w:rPr>
        <w:t>Dumouriez’</w:t>
      </w:r>
      <w:r w:rsidR="003B62BB">
        <w:rPr>
          <w:rFonts w:ascii="Times New Roman" w:eastAsia="Times New Roman" w:hAnsi="Times New Roman" w:cs="Times New Roman"/>
          <w:bCs/>
          <w:sz w:val="24"/>
          <w:szCs w:val="24"/>
        </w:rPr>
        <w:t>s</w:t>
      </w:r>
      <w:proofErr w:type="spellEnd"/>
      <w:r w:rsidR="006B7868">
        <w:rPr>
          <w:rFonts w:ascii="Times New Roman" w:eastAsia="Times New Roman" w:hAnsi="Times New Roman" w:cs="Times New Roman"/>
          <w:bCs/>
          <w:sz w:val="24"/>
          <w:szCs w:val="24"/>
        </w:rPr>
        <w:t xml:space="preserve"> mindset by writing: “Although </w:t>
      </w:r>
      <w:proofErr w:type="spellStart"/>
      <w:r w:rsidR="006B7868">
        <w:rPr>
          <w:rFonts w:ascii="Times New Roman" w:eastAsia="Times New Roman" w:hAnsi="Times New Roman" w:cs="Times New Roman"/>
          <w:bCs/>
          <w:sz w:val="24"/>
          <w:szCs w:val="24"/>
        </w:rPr>
        <w:t>Dumouriez</w:t>
      </w:r>
      <w:proofErr w:type="spellEnd"/>
      <w:r w:rsidR="006B7868">
        <w:rPr>
          <w:rFonts w:ascii="Times New Roman" w:eastAsia="Times New Roman" w:hAnsi="Times New Roman" w:cs="Times New Roman"/>
          <w:bCs/>
          <w:sz w:val="24"/>
          <w:szCs w:val="24"/>
        </w:rPr>
        <w:t xml:space="preserve"> was clearly aware that his plans to march against the Convention in Paris would be considered treason to the republic declared on 10 August, to his mind he was not acting as a traitor to the original revolution and the constitution that it had produced, nor to any Bourbon who accepted a constitutional monarchy.”</w:t>
      </w:r>
      <w:r w:rsidR="006B7868">
        <w:rPr>
          <w:rStyle w:val="FootnoteReference"/>
          <w:rFonts w:ascii="Times New Roman" w:eastAsia="Times New Roman" w:hAnsi="Times New Roman" w:cs="Times New Roman"/>
          <w:bCs/>
          <w:sz w:val="24"/>
          <w:szCs w:val="24"/>
        </w:rPr>
        <w:footnoteReference w:id="14"/>
      </w:r>
      <w:r w:rsidR="002068FD">
        <w:rPr>
          <w:rFonts w:ascii="Times New Roman" w:eastAsia="Times New Roman" w:hAnsi="Times New Roman" w:cs="Times New Roman"/>
          <w:bCs/>
          <w:sz w:val="24"/>
          <w:szCs w:val="24"/>
        </w:rPr>
        <w:t xml:space="preserve">  But by this point the Jacobin poison in Paris against this “royalist” and “traitor” had made his hopes of a counter-revolution nothing more than a dream.  While evacuating his troops from Belgium, most of them went back to the republican lines</w:t>
      </w:r>
      <w:r w:rsidR="00121749">
        <w:rPr>
          <w:rFonts w:ascii="Times New Roman" w:eastAsia="Times New Roman" w:hAnsi="Times New Roman" w:cs="Times New Roman"/>
          <w:bCs/>
          <w:sz w:val="24"/>
          <w:szCs w:val="24"/>
        </w:rPr>
        <w:t xml:space="preserve"> instead of staying to fight with</w:t>
      </w:r>
      <w:r w:rsidR="002068FD">
        <w:rPr>
          <w:rFonts w:ascii="Times New Roman" w:eastAsia="Times New Roman" w:hAnsi="Times New Roman" w:cs="Times New Roman"/>
          <w:bCs/>
          <w:sz w:val="24"/>
          <w:szCs w:val="24"/>
        </w:rPr>
        <w:t xml:space="preserve"> him. </w:t>
      </w:r>
      <w:r w:rsidR="00326F2A">
        <w:rPr>
          <w:rFonts w:ascii="Times New Roman" w:eastAsia="Times New Roman" w:hAnsi="Times New Roman" w:cs="Times New Roman"/>
          <w:bCs/>
          <w:sz w:val="24"/>
          <w:szCs w:val="24"/>
        </w:rPr>
        <w:t xml:space="preserve"> Many more </w:t>
      </w:r>
      <w:r w:rsidR="00121749">
        <w:rPr>
          <w:rFonts w:ascii="Times New Roman" w:eastAsia="Times New Roman" w:hAnsi="Times New Roman" w:cs="Times New Roman"/>
          <w:bCs/>
          <w:sz w:val="24"/>
          <w:szCs w:val="24"/>
        </w:rPr>
        <w:t xml:space="preserve">soldiers </w:t>
      </w:r>
      <w:r w:rsidR="00326F2A">
        <w:rPr>
          <w:rFonts w:ascii="Times New Roman" w:eastAsia="Times New Roman" w:hAnsi="Times New Roman" w:cs="Times New Roman"/>
          <w:bCs/>
          <w:sz w:val="24"/>
          <w:szCs w:val="24"/>
        </w:rPr>
        <w:t xml:space="preserve">crossed </w:t>
      </w:r>
      <w:r w:rsidR="00121749">
        <w:rPr>
          <w:rFonts w:ascii="Times New Roman" w:eastAsia="Times New Roman" w:hAnsi="Times New Roman" w:cs="Times New Roman"/>
          <w:bCs/>
          <w:sz w:val="24"/>
          <w:szCs w:val="24"/>
        </w:rPr>
        <w:t xml:space="preserve">over </w:t>
      </w:r>
      <w:r w:rsidR="00326F2A">
        <w:rPr>
          <w:rFonts w:ascii="Times New Roman" w:eastAsia="Times New Roman" w:hAnsi="Times New Roman" w:cs="Times New Roman"/>
          <w:bCs/>
          <w:sz w:val="24"/>
          <w:szCs w:val="24"/>
        </w:rPr>
        <w:t>to</w:t>
      </w:r>
      <w:r w:rsidR="002068FD">
        <w:rPr>
          <w:rFonts w:ascii="Times New Roman" w:eastAsia="Times New Roman" w:hAnsi="Times New Roman" w:cs="Times New Roman"/>
          <w:bCs/>
          <w:sz w:val="24"/>
          <w:szCs w:val="24"/>
        </w:rPr>
        <w:t xml:space="preserve"> the republican cause</w:t>
      </w:r>
      <w:r w:rsidR="00326F2A">
        <w:rPr>
          <w:rFonts w:ascii="Times New Roman" w:eastAsia="Times New Roman" w:hAnsi="Times New Roman" w:cs="Times New Roman"/>
          <w:bCs/>
          <w:sz w:val="24"/>
          <w:szCs w:val="24"/>
        </w:rPr>
        <w:t xml:space="preserve"> </w:t>
      </w:r>
      <w:r w:rsidR="00121749">
        <w:rPr>
          <w:rFonts w:ascii="Times New Roman" w:eastAsia="Times New Roman" w:hAnsi="Times New Roman" w:cs="Times New Roman"/>
          <w:bCs/>
          <w:sz w:val="24"/>
          <w:szCs w:val="24"/>
        </w:rPr>
        <w:t>during the</w:t>
      </w:r>
      <w:r w:rsidR="00326F2A">
        <w:rPr>
          <w:rFonts w:ascii="Times New Roman" w:eastAsia="Times New Roman" w:hAnsi="Times New Roman" w:cs="Times New Roman"/>
          <w:bCs/>
          <w:sz w:val="24"/>
          <w:szCs w:val="24"/>
        </w:rPr>
        <w:t xml:space="preserve"> brief campaign </w:t>
      </w:r>
      <w:r w:rsidR="00121749">
        <w:rPr>
          <w:rFonts w:ascii="Times New Roman" w:eastAsia="Times New Roman" w:hAnsi="Times New Roman" w:cs="Times New Roman"/>
          <w:bCs/>
          <w:sz w:val="24"/>
          <w:szCs w:val="24"/>
        </w:rPr>
        <w:t>itself while</w:t>
      </w:r>
      <w:r w:rsidR="00326F2A">
        <w:rPr>
          <w:rFonts w:ascii="Times New Roman" w:eastAsia="Times New Roman" w:hAnsi="Times New Roman" w:cs="Times New Roman"/>
          <w:bCs/>
          <w:sz w:val="24"/>
          <w:szCs w:val="24"/>
        </w:rPr>
        <w:t xml:space="preserve"> march</w:t>
      </w:r>
      <w:r w:rsidR="00121749">
        <w:rPr>
          <w:rFonts w:ascii="Times New Roman" w:eastAsia="Times New Roman" w:hAnsi="Times New Roman" w:cs="Times New Roman"/>
          <w:bCs/>
          <w:sz w:val="24"/>
          <w:szCs w:val="24"/>
        </w:rPr>
        <w:t>ing to</w:t>
      </w:r>
      <w:r w:rsidR="00326F2A">
        <w:rPr>
          <w:rFonts w:ascii="Times New Roman" w:eastAsia="Times New Roman" w:hAnsi="Times New Roman" w:cs="Times New Roman"/>
          <w:bCs/>
          <w:sz w:val="24"/>
          <w:szCs w:val="24"/>
        </w:rPr>
        <w:t xml:space="preserve"> Paris.</w:t>
      </w:r>
      <w:r w:rsidR="00326F2A">
        <w:rPr>
          <w:rStyle w:val="FootnoteReference"/>
          <w:rFonts w:ascii="Times New Roman" w:eastAsia="Times New Roman" w:hAnsi="Times New Roman" w:cs="Times New Roman"/>
          <w:bCs/>
          <w:sz w:val="24"/>
          <w:szCs w:val="24"/>
        </w:rPr>
        <w:footnoteReference w:id="15"/>
      </w:r>
      <w:r w:rsidR="002068FD">
        <w:rPr>
          <w:rFonts w:ascii="Times New Roman" w:eastAsia="Times New Roman" w:hAnsi="Times New Roman" w:cs="Times New Roman"/>
          <w:bCs/>
          <w:sz w:val="24"/>
          <w:szCs w:val="24"/>
        </w:rPr>
        <w:t xml:space="preserve"> </w:t>
      </w:r>
      <w:r w:rsidR="00AE1E23">
        <w:rPr>
          <w:rFonts w:ascii="Times New Roman" w:eastAsia="Times New Roman" w:hAnsi="Times New Roman" w:cs="Times New Roman"/>
          <w:bCs/>
          <w:sz w:val="24"/>
          <w:szCs w:val="24"/>
        </w:rPr>
        <w:t>The counter-revolution thus disintegrated without any serious battles.</w:t>
      </w:r>
    </w:p>
    <w:p w:rsidR="00F61EDC" w:rsidRDefault="00326F2A" w:rsidP="00654C63">
      <w:pPr>
        <w:spacing w:before="100" w:beforeAutospacing="1" w:after="100" w:afterAutospacing="1" w:line="480" w:lineRule="auto"/>
        <w:ind w:firstLine="720"/>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What was </w:t>
      </w:r>
      <w:proofErr w:type="spellStart"/>
      <w:r>
        <w:rPr>
          <w:rFonts w:ascii="Times New Roman" w:eastAsia="Times New Roman" w:hAnsi="Times New Roman" w:cs="Times New Roman"/>
          <w:bCs/>
          <w:sz w:val="24"/>
          <w:szCs w:val="24"/>
        </w:rPr>
        <w:t>Dumouriez</w:t>
      </w:r>
      <w:proofErr w:type="spellEnd"/>
      <w:r>
        <w:rPr>
          <w:rFonts w:ascii="Times New Roman" w:eastAsia="Times New Roman" w:hAnsi="Times New Roman" w:cs="Times New Roman"/>
          <w:bCs/>
          <w:sz w:val="24"/>
          <w:szCs w:val="24"/>
        </w:rPr>
        <w:t xml:space="preserve"> left to do at this point?  He clearly could not remain in France, where even his </w:t>
      </w:r>
      <w:proofErr w:type="spellStart"/>
      <w:r>
        <w:rPr>
          <w:rFonts w:ascii="Times New Roman" w:eastAsia="Times New Roman" w:hAnsi="Times New Roman" w:cs="Times New Roman"/>
          <w:bCs/>
          <w:sz w:val="24"/>
          <w:szCs w:val="24"/>
        </w:rPr>
        <w:t>Girondin</w:t>
      </w:r>
      <w:proofErr w:type="spellEnd"/>
      <w:r>
        <w:rPr>
          <w:rFonts w:ascii="Times New Roman" w:eastAsia="Times New Roman" w:hAnsi="Times New Roman" w:cs="Times New Roman"/>
          <w:bCs/>
          <w:sz w:val="24"/>
          <w:szCs w:val="24"/>
        </w:rPr>
        <w:t xml:space="preserve"> allies would shy away from him.  He had failed to protect France from foreign invasion and then allied himself with the foreigners and attempted to lead a counter-revolutionary force back to Paris.  Clearly, not many options were open to General </w:t>
      </w:r>
      <w:proofErr w:type="spellStart"/>
      <w:r>
        <w:rPr>
          <w:rFonts w:ascii="Times New Roman" w:eastAsia="Times New Roman" w:hAnsi="Times New Roman" w:cs="Times New Roman"/>
          <w:bCs/>
          <w:sz w:val="24"/>
          <w:szCs w:val="24"/>
        </w:rPr>
        <w:t>Dumouriez</w:t>
      </w:r>
      <w:proofErr w:type="spellEnd"/>
      <w:r>
        <w:rPr>
          <w:rFonts w:ascii="Times New Roman" w:eastAsia="Times New Roman" w:hAnsi="Times New Roman" w:cs="Times New Roman"/>
          <w:bCs/>
          <w:sz w:val="24"/>
          <w:szCs w:val="24"/>
        </w:rPr>
        <w:t xml:space="preserve"> at this point.  It was not hard at all for him to see the proverbial “writing on the wall</w:t>
      </w:r>
      <w:r w:rsidR="00EB0490">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w:t>
      </w:r>
      <w:r w:rsidR="00205C31">
        <w:rPr>
          <w:rFonts w:ascii="Times New Roman" w:eastAsia="Times New Roman" w:hAnsi="Times New Roman" w:cs="Times New Roman"/>
          <w:bCs/>
          <w:sz w:val="24"/>
          <w:szCs w:val="24"/>
        </w:rPr>
        <w:t xml:space="preserve"> </w:t>
      </w:r>
      <w:r w:rsidR="00EB0490">
        <w:rPr>
          <w:rFonts w:ascii="Times New Roman" w:eastAsia="Times New Roman" w:hAnsi="Times New Roman" w:cs="Times New Roman"/>
          <w:bCs/>
          <w:sz w:val="24"/>
          <w:szCs w:val="24"/>
        </w:rPr>
        <w:t>Whether or not he saw the official “Terror” coming is not significant, what is significant is that “The Terror” had arrived for him.  He famously had the commissioners of the Convention sent to dispose him arrested and handed them over to the Austrians, and offered his services to the allies.</w:t>
      </w:r>
      <w:r w:rsidR="00EB0490">
        <w:rPr>
          <w:rStyle w:val="FootnoteReference"/>
          <w:rFonts w:ascii="Times New Roman" w:eastAsia="Times New Roman" w:hAnsi="Times New Roman" w:cs="Times New Roman"/>
          <w:bCs/>
          <w:sz w:val="24"/>
          <w:szCs w:val="24"/>
        </w:rPr>
        <w:footnoteReference w:id="16"/>
      </w:r>
      <w:r w:rsidR="00EB0490">
        <w:rPr>
          <w:rFonts w:ascii="Times New Roman" w:eastAsia="Times New Roman" w:hAnsi="Times New Roman" w:cs="Times New Roman"/>
          <w:bCs/>
          <w:sz w:val="24"/>
          <w:szCs w:val="24"/>
        </w:rPr>
        <w:t xml:space="preserve">  In the aftermath of his defection, Paris, Howe argues, witnessed rapid shifts in the powers of the Convention.  She states, “</w:t>
      </w:r>
      <w:r w:rsidR="003B62BB">
        <w:rPr>
          <w:rFonts w:ascii="Times New Roman" w:eastAsia="Times New Roman" w:hAnsi="Times New Roman" w:cs="Times New Roman"/>
          <w:bCs/>
          <w:sz w:val="24"/>
          <w:szCs w:val="24"/>
        </w:rPr>
        <w:t xml:space="preserve">The final displacement of the </w:t>
      </w:r>
      <w:proofErr w:type="spellStart"/>
      <w:r w:rsidR="003B62BB">
        <w:rPr>
          <w:rFonts w:ascii="Times New Roman" w:eastAsia="Times New Roman" w:hAnsi="Times New Roman" w:cs="Times New Roman"/>
          <w:bCs/>
          <w:sz w:val="24"/>
          <w:szCs w:val="24"/>
        </w:rPr>
        <w:t>Girondin</w:t>
      </w:r>
      <w:proofErr w:type="spellEnd"/>
      <w:r w:rsidR="003B62BB">
        <w:rPr>
          <w:rFonts w:ascii="Times New Roman" w:eastAsia="Times New Roman" w:hAnsi="Times New Roman" w:cs="Times New Roman"/>
          <w:bCs/>
          <w:sz w:val="24"/>
          <w:szCs w:val="24"/>
        </w:rPr>
        <w:t xml:space="preserve"> leadership in the Convention </w:t>
      </w:r>
      <w:r w:rsidR="003B62BB">
        <w:rPr>
          <w:rFonts w:ascii="Times New Roman" w:eastAsia="Times New Roman" w:hAnsi="Times New Roman" w:cs="Times New Roman"/>
          <w:bCs/>
          <w:sz w:val="24"/>
          <w:szCs w:val="24"/>
        </w:rPr>
        <w:lastRenderedPageBreak/>
        <w:t xml:space="preserve">began immediately after </w:t>
      </w:r>
      <w:proofErr w:type="spellStart"/>
      <w:r w:rsidR="003B62BB">
        <w:rPr>
          <w:rFonts w:ascii="Times New Roman" w:eastAsia="Times New Roman" w:hAnsi="Times New Roman" w:cs="Times New Roman"/>
          <w:bCs/>
          <w:sz w:val="24"/>
          <w:szCs w:val="24"/>
        </w:rPr>
        <w:t>Dumouriez’s</w:t>
      </w:r>
      <w:proofErr w:type="spellEnd"/>
      <w:r w:rsidR="003B62BB">
        <w:rPr>
          <w:rFonts w:ascii="Times New Roman" w:eastAsia="Times New Roman" w:hAnsi="Times New Roman" w:cs="Times New Roman"/>
          <w:bCs/>
          <w:sz w:val="24"/>
          <w:szCs w:val="24"/>
        </w:rPr>
        <w:t xml:space="preserve"> defection.”</w:t>
      </w:r>
      <w:r w:rsidR="003B62BB">
        <w:rPr>
          <w:rStyle w:val="FootnoteReference"/>
          <w:rFonts w:ascii="Times New Roman" w:eastAsia="Times New Roman" w:hAnsi="Times New Roman" w:cs="Times New Roman"/>
          <w:bCs/>
          <w:sz w:val="24"/>
          <w:szCs w:val="24"/>
        </w:rPr>
        <w:footnoteReference w:id="17"/>
      </w:r>
      <w:r w:rsidR="00360C83">
        <w:rPr>
          <w:rFonts w:ascii="Times New Roman" w:eastAsia="Times New Roman" w:hAnsi="Times New Roman" w:cs="Times New Roman"/>
          <w:bCs/>
          <w:sz w:val="24"/>
          <w:szCs w:val="24"/>
        </w:rPr>
        <w:t xml:space="preserve">  It would be the </w:t>
      </w:r>
      <w:proofErr w:type="spellStart"/>
      <w:r w:rsidR="00360C83">
        <w:rPr>
          <w:rFonts w:ascii="Times New Roman" w:eastAsia="Times New Roman" w:hAnsi="Times New Roman" w:cs="Times New Roman"/>
          <w:bCs/>
          <w:sz w:val="24"/>
          <w:szCs w:val="24"/>
        </w:rPr>
        <w:t>Girondin</w:t>
      </w:r>
      <w:r w:rsidR="00AE1E23">
        <w:rPr>
          <w:rFonts w:ascii="Times New Roman" w:eastAsia="Times New Roman" w:hAnsi="Times New Roman" w:cs="Times New Roman"/>
          <w:bCs/>
          <w:sz w:val="24"/>
          <w:szCs w:val="24"/>
        </w:rPr>
        <w:t>s</w:t>
      </w:r>
      <w:proofErr w:type="spellEnd"/>
      <w:r w:rsidR="00AE1E23">
        <w:rPr>
          <w:rFonts w:ascii="Times New Roman" w:eastAsia="Times New Roman" w:hAnsi="Times New Roman" w:cs="Times New Roman"/>
          <w:bCs/>
          <w:sz w:val="24"/>
          <w:szCs w:val="24"/>
        </w:rPr>
        <w:t xml:space="preserve"> who would by fall </w:t>
      </w:r>
      <w:r w:rsidR="00360C83">
        <w:rPr>
          <w:rFonts w:ascii="Times New Roman" w:eastAsia="Times New Roman" w:hAnsi="Times New Roman" w:cs="Times New Roman"/>
          <w:bCs/>
          <w:sz w:val="24"/>
          <w:szCs w:val="24"/>
        </w:rPr>
        <w:t xml:space="preserve">1793 start wetting the blade of the guillotine.  Brace argued above that </w:t>
      </w:r>
      <w:proofErr w:type="spellStart"/>
      <w:r w:rsidR="00360C83">
        <w:rPr>
          <w:rFonts w:ascii="Times New Roman" w:eastAsia="Times New Roman" w:hAnsi="Times New Roman" w:cs="Times New Roman"/>
          <w:bCs/>
          <w:sz w:val="24"/>
          <w:szCs w:val="24"/>
        </w:rPr>
        <w:t>Dumouriez</w:t>
      </w:r>
      <w:proofErr w:type="spellEnd"/>
      <w:r w:rsidR="00360C83">
        <w:rPr>
          <w:rFonts w:ascii="Times New Roman" w:eastAsia="Times New Roman" w:hAnsi="Times New Roman" w:cs="Times New Roman"/>
          <w:bCs/>
          <w:sz w:val="24"/>
          <w:szCs w:val="24"/>
        </w:rPr>
        <w:t xml:space="preserve"> had realized that his ambitions for a constitutional monarchy were dashed before he left Paris in January</w:t>
      </w:r>
      <w:r w:rsidR="00A127A1">
        <w:rPr>
          <w:rFonts w:ascii="Times New Roman" w:eastAsia="Times New Roman" w:hAnsi="Times New Roman" w:cs="Times New Roman"/>
          <w:bCs/>
          <w:sz w:val="24"/>
          <w:szCs w:val="24"/>
        </w:rPr>
        <w:t>,</w:t>
      </w:r>
      <w:r w:rsidR="00360C83">
        <w:rPr>
          <w:rStyle w:val="FootnoteReference"/>
          <w:rFonts w:ascii="Times New Roman" w:eastAsia="Times New Roman" w:hAnsi="Times New Roman" w:cs="Times New Roman"/>
          <w:bCs/>
          <w:sz w:val="24"/>
          <w:szCs w:val="24"/>
        </w:rPr>
        <w:footnoteReference w:id="18"/>
      </w:r>
      <w:r w:rsidR="00A127A1">
        <w:rPr>
          <w:rFonts w:ascii="Times New Roman" w:eastAsia="Times New Roman" w:hAnsi="Times New Roman" w:cs="Times New Roman"/>
          <w:bCs/>
          <w:sz w:val="24"/>
          <w:szCs w:val="24"/>
        </w:rPr>
        <w:t xml:space="preserve"> and Howe argues that his only reason for staying on as long as he did was to see through his “Belgian Plan.” which he saw as being for the greater good of France and the Walloons he connected himself with.</w:t>
      </w:r>
      <w:r w:rsidR="00A127A1">
        <w:rPr>
          <w:rStyle w:val="FootnoteReference"/>
          <w:rFonts w:ascii="Times New Roman" w:eastAsia="Times New Roman" w:hAnsi="Times New Roman" w:cs="Times New Roman"/>
          <w:bCs/>
          <w:sz w:val="24"/>
          <w:szCs w:val="24"/>
        </w:rPr>
        <w:footnoteReference w:id="19"/>
      </w:r>
      <w:r w:rsidR="00360C83">
        <w:rPr>
          <w:rFonts w:ascii="Times New Roman" w:eastAsia="Times New Roman" w:hAnsi="Times New Roman" w:cs="Times New Roman"/>
          <w:bCs/>
          <w:sz w:val="24"/>
          <w:szCs w:val="24"/>
        </w:rPr>
        <w:t xml:space="preserve"> </w:t>
      </w:r>
      <w:r w:rsidR="00A127A1">
        <w:rPr>
          <w:rFonts w:ascii="Times New Roman" w:eastAsia="Times New Roman" w:hAnsi="Times New Roman" w:cs="Times New Roman"/>
          <w:bCs/>
          <w:sz w:val="24"/>
          <w:szCs w:val="24"/>
        </w:rPr>
        <w:t xml:space="preserve"> It is clear that General </w:t>
      </w:r>
      <w:proofErr w:type="spellStart"/>
      <w:r w:rsidR="00A127A1">
        <w:rPr>
          <w:rFonts w:ascii="Times New Roman" w:eastAsia="Times New Roman" w:hAnsi="Times New Roman" w:cs="Times New Roman"/>
          <w:bCs/>
          <w:sz w:val="24"/>
          <w:szCs w:val="24"/>
        </w:rPr>
        <w:t>Dumouriez</w:t>
      </w:r>
      <w:proofErr w:type="spellEnd"/>
      <w:r w:rsidR="00A127A1">
        <w:rPr>
          <w:rFonts w:ascii="Times New Roman" w:eastAsia="Times New Roman" w:hAnsi="Times New Roman" w:cs="Times New Roman"/>
          <w:bCs/>
          <w:sz w:val="24"/>
          <w:szCs w:val="24"/>
        </w:rPr>
        <w:t>, although an early Jacobin, never wished to fight for a republican France, and when in the winter of 1792-93 while in Paris, he realized that radical republicanism was winning the day in the Capita</w:t>
      </w:r>
      <w:r w:rsidR="009D348D">
        <w:rPr>
          <w:rFonts w:ascii="Times New Roman" w:eastAsia="Times New Roman" w:hAnsi="Times New Roman" w:cs="Times New Roman"/>
          <w:bCs/>
          <w:sz w:val="24"/>
          <w:szCs w:val="24"/>
        </w:rPr>
        <w:t>l and he was no longer fighting for the hopes that were conjured in his mind back in Cherbourg when the Revolution</w:t>
      </w:r>
      <w:r w:rsidR="00AE1E23">
        <w:rPr>
          <w:rFonts w:ascii="Times New Roman" w:eastAsia="Times New Roman" w:hAnsi="Times New Roman" w:cs="Times New Roman"/>
          <w:bCs/>
          <w:sz w:val="24"/>
          <w:szCs w:val="24"/>
        </w:rPr>
        <w:t xml:space="preserve"> was new and exciting, he had two options, certain death or defection.</w:t>
      </w:r>
      <w:r w:rsidR="009D348D">
        <w:rPr>
          <w:rFonts w:ascii="Times New Roman" w:eastAsia="Times New Roman" w:hAnsi="Times New Roman" w:cs="Times New Roman"/>
          <w:bCs/>
          <w:sz w:val="24"/>
          <w:szCs w:val="24"/>
        </w:rPr>
        <w:t xml:space="preserve">  This is why “The Terror” and General </w:t>
      </w:r>
      <w:proofErr w:type="spellStart"/>
      <w:r w:rsidR="009D348D">
        <w:rPr>
          <w:rFonts w:ascii="Times New Roman" w:eastAsia="Times New Roman" w:hAnsi="Times New Roman" w:cs="Times New Roman"/>
          <w:bCs/>
          <w:sz w:val="24"/>
          <w:szCs w:val="24"/>
        </w:rPr>
        <w:t>Dumouriez</w:t>
      </w:r>
      <w:proofErr w:type="spellEnd"/>
      <w:r w:rsidR="009D348D">
        <w:rPr>
          <w:rFonts w:ascii="Times New Roman" w:eastAsia="Times New Roman" w:hAnsi="Times New Roman" w:cs="Times New Roman"/>
          <w:bCs/>
          <w:sz w:val="24"/>
          <w:szCs w:val="24"/>
        </w:rPr>
        <w:t xml:space="preserve"> will always share the same shelves at libraries. </w:t>
      </w:r>
    </w:p>
    <w:p w:rsidR="00F61EDC" w:rsidRDefault="00F61EDC" w:rsidP="00654C63">
      <w:pPr>
        <w:spacing w:before="100" w:beforeAutospacing="1" w:after="100" w:afterAutospacing="1" w:line="480" w:lineRule="auto"/>
        <w:ind w:firstLine="720"/>
        <w:outlineLvl w:val="1"/>
        <w:rPr>
          <w:rFonts w:ascii="Times New Roman" w:eastAsia="Times New Roman" w:hAnsi="Times New Roman" w:cs="Times New Roman"/>
          <w:bCs/>
          <w:sz w:val="24"/>
          <w:szCs w:val="24"/>
        </w:rPr>
      </w:pPr>
    </w:p>
    <w:p w:rsidR="00F61EDC" w:rsidRDefault="00F61EDC" w:rsidP="00654C63">
      <w:pPr>
        <w:spacing w:before="100" w:beforeAutospacing="1" w:after="100" w:afterAutospacing="1" w:line="480" w:lineRule="auto"/>
        <w:ind w:firstLine="720"/>
        <w:outlineLvl w:val="1"/>
        <w:rPr>
          <w:rFonts w:ascii="Times New Roman" w:eastAsia="Times New Roman" w:hAnsi="Times New Roman" w:cs="Times New Roman"/>
          <w:bCs/>
          <w:sz w:val="24"/>
          <w:szCs w:val="24"/>
        </w:rPr>
      </w:pPr>
    </w:p>
    <w:p w:rsidR="00F61EDC" w:rsidRDefault="00F61EDC" w:rsidP="00654C63">
      <w:pPr>
        <w:spacing w:before="100" w:beforeAutospacing="1" w:after="100" w:afterAutospacing="1" w:line="480" w:lineRule="auto"/>
        <w:ind w:firstLine="720"/>
        <w:outlineLvl w:val="1"/>
        <w:rPr>
          <w:rFonts w:ascii="Times New Roman" w:eastAsia="Times New Roman" w:hAnsi="Times New Roman" w:cs="Times New Roman"/>
          <w:bCs/>
          <w:sz w:val="24"/>
          <w:szCs w:val="24"/>
        </w:rPr>
      </w:pPr>
    </w:p>
    <w:p w:rsidR="00F61EDC" w:rsidRDefault="00F61EDC" w:rsidP="00654C63">
      <w:pPr>
        <w:spacing w:before="100" w:beforeAutospacing="1" w:after="100" w:afterAutospacing="1" w:line="480" w:lineRule="auto"/>
        <w:ind w:firstLine="720"/>
        <w:outlineLvl w:val="1"/>
        <w:rPr>
          <w:rFonts w:ascii="Times New Roman" w:eastAsia="Times New Roman" w:hAnsi="Times New Roman" w:cs="Times New Roman"/>
          <w:bCs/>
          <w:sz w:val="24"/>
          <w:szCs w:val="24"/>
        </w:rPr>
      </w:pPr>
    </w:p>
    <w:p w:rsidR="00F61EDC" w:rsidRDefault="00F61EDC" w:rsidP="00654C63">
      <w:pPr>
        <w:spacing w:before="100" w:beforeAutospacing="1" w:after="100" w:afterAutospacing="1" w:line="480" w:lineRule="auto"/>
        <w:ind w:firstLine="720"/>
        <w:outlineLvl w:val="1"/>
        <w:rPr>
          <w:rFonts w:ascii="Times New Roman" w:eastAsia="Times New Roman" w:hAnsi="Times New Roman" w:cs="Times New Roman"/>
          <w:bCs/>
          <w:sz w:val="24"/>
          <w:szCs w:val="24"/>
        </w:rPr>
      </w:pPr>
    </w:p>
    <w:p w:rsidR="00F61EDC" w:rsidRDefault="00F61EDC" w:rsidP="00654C63">
      <w:pPr>
        <w:spacing w:before="100" w:beforeAutospacing="1" w:after="100" w:afterAutospacing="1" w:line="480" w:lineRule="auto"/>
        <w:ind w:firstLine="720"/>
        <w:outlineLvl w:val="1"/>
        <w:rPr>
          <w:rFonts w:ascii="Times New Roman" w:eastAsia="Times New Roman" w:hAnsi="Times New Roman" w:cs="Times New Roman"/>
          <w:bCs/>
          <w:sz w:val="24"/>
          <w:szCs w:val="24"/>
        </w:rPr>
      </w:pPr>
    </w:p>
    <w:sdt>
      <w:sdtPr>
        <w:id w:val="651142016"/>
        <w:docPartObj>
          <w:docPartGallery w:val="Bibliographies"/>
          <w:docPartUnique/>
        </w:docPartObj>
      </w:sdtPr>
      <w:sdtEndPr>
        <w:rPr>
          <w:rFonts w:asciiTheme="minorHAnsi" w:eastAsiaTheme="minorHAnsi" w:hAnsiTheme="minorHAnsi" w:cstheme="minorBidi"/>
          <w:b w:val="0"/>
          <w:bCs w:val="0"/>
          <w:color w:val="auto"/>
          <w:sz w:val="22"/>
          <w:szCs w:val="22"/>
          <w:lang w:bidi="ar-SA"/>
        </w:rPr>
      </w:sdtEndPr>
      <w:sdtContent>
        <w:p w:rsidR="005A3FB6" w:rsidRDefault="005A3FB6" w:rsidP="005A3FB6">
          <w:pPr>
            <w:pStyle w:val="Heading1"/>
            <w:jc w:val="center"/>
          </w:pPr>
        </w:p>
        <w:p w:rsidR="00F61EDC" w:rsidRDefault="00F61EDC" w:rsidP="00F61EDC"/>
      </w:sdtContent>
    </w:sdt>
    <w:p w:rsidR="005A3FB6" w:rsidRDefault="00A127A1" w:rsidP="00654C63">
      <w:pPr>
        <w:spacing w:before="100" w:beforeAutospacing="1" w:after="100" w:afterAutospacing="1" w:line="480" w:lineRule="auto"/>
        <w:ind w:firstLine="720"/>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00360C83">
        <w:rPr>
          <w:rFonts w:ascii="Times New Roman" w:eastAsia="Times New Roman" w:hAnsi="Times New Roman" w:cs="Times New Roman"/>
          <w:bCs/>
          <w:sz w:val="24"/>
          <w:szCs w:val="24"/>
        </w:rPr>
        <w:t xml:space="preserve"> </w:t>
      </w:r>
    </w:p>
    <w:sdt>
      <w:sdtPr>
        <w:id w:val="651142026"/>
        <w:docPartObj>
          <w:docPartGallery w:val="Bibliographies"/>
          <w:docPartUnique/>
        </w:docPartObj>
      </w:sdtPr>
      <w:sdtEndPr>
        <w:rPr>
          <w:rFonts w:ascii="Times New Roman" w:eastAsiaTheme="minorHAnsi" w:hAnsi="Times New Roman" w:cs="Times New Roman"/>
          <w:b w:val="0"/>
          <w:bCs w:val="0"/>
          <w:color w:val="auto"/>
          <w:sz w:val="24"/>
          <w:szCs w:val="24"/>
          <w:lang w:bidi="ar-SA"/>
        </w:rPr>
      </w:sdtEndPr>
      <w:sdtContent>
        <w:p w:rsidR="005A3FB6" w:rsidRDefault="005A3FB6" w:rsidP="005A3FB6">
          <w:pPr>
            <w:pStyle w:val="Heading1"/>
            <w:jc w:val="center"/>
          </w:pPr>
          <w:r>
            <w:t>Bibliography</w:t>
          </w:r>
        </w:p>
        <w:sdt>
          <w:sdtPr>
            <w:id w:val="111145805"/>
            <w:bibliography/>
          </w:sdtPr>
          <w:sdtEndPr>
            <w:rPr>
              <w:rFonts w:ascii="Times New Roman" w:hAnsi="Times New Roman" w:cs="Times New Roman"/>
              <w:sz w:val="24"/>
              <w:szCs w:val="24"/>
            </w:rPr>
          </w:sdtEndPr>
          <w:sdtContent>
            <w:p w:rsidR="005A3FB6" w:rsidRDefault="005A3FB6" w:rsidP="005A3FB6">
              <w:pPr>
                <w:pStyle w:val="Bibliography"/>
              </w:pPr>
            </w:p>
            <w:p w:rsidR="005A3FB6" w:rsidRPr="005A3FB6" w:rsidRDefault="005A3FB6" w:rsidP="005A3FB6">
              <w:pPr>
                <w:pStyle w:val="Bibliography"/>
                <w:rPr>
                  <w:rFonts w:ascii="Times New Roman" w:hAnsi="Times New Roman" w:cs="Times New Roman"/>
                  <w:noProof/>
                  <w:sz w:val="24"/>
                  <w:szCs w:val="24"/>
                </w:rPr>
              </w:pPr>
              <w:r w:rsidRPr="005A3FB6">
                <w:rPr>
                  <w:rFonts w:ascii="Times New Roman" w:hAnsi="Times New Roman" w:cs="Times New Roman"/>
                  <w:sz w:val="24"/>
                  <w:szCs w:val="24"/>
                </w:rPr>
                <w:fldChar w:fldCharType="begin"/>
              </w:r>
              <w:r w:rsidRPr="005A3FB6">
                <w:rPr>
                  <w:rFonts w:ascii="Times New Roman" w:hAnsi="Times New Roman" w:cs="Times New Roman"/>
                  <w:sz w:val="24"/>
                  <w:szCs w:val="24"/>
                </w:rPr>
                <w:instrText xml:space="preserve"> BIBLIOGRAPHY </w:instrText>
              </w:r>
              <w:r w:rsidRPr="005A3FB6">
                <w:rPr>
                  <w:rFonts w:ascii="Times New Roman" w:hAnsi="Times New Roman" w:cs="Times New Roman"/>
                  <w:sz w:val="24"/>
                  <w:szCs w:val="24"/>
                </w:rPr>
                <w:fldChar w:fldCharType="separate"/>
              </w:r>
              <w:r w:rsidRPr="005A3FB6">
                <w:rPr>
                  <w:rFonts w:ascii="Times New Roman" w:hAnsi="Times New Roman" w:cs="Times New Roman"/>
                  <w:noProof/>
                  <w:sz w:val="24"/>
                  <w:szCs w:val="24"/>
                </w:rPr>
                <w:t xml:space="preserve">Brace, Richard Munthe. "Carnot and the Treason of Dumouriez." </w:t>
              </w:r>
              <w:r w:rsidRPr="005A3FB6">
                <w:rPr>
                  <w:rFonts w:ascii="Times New Roman" w:hAnsi="Times New Roman" w:cs="Times New Roman"/>
                  <w:i/>
                  <w:iCs/>
                  <w:noProof/>
                  <w:sz w:val="24"/>
                  <w:szCs w:val="24"/>
                </w:rPr>
                <w:t>The Journal of Modern History</w:t>
              </w:r>
              <w:r w:rsidRPr="005A3FB6">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5A3FB6">
                <w:rPr>
                  <w:rFonts w:ascii="Times New Roman" w:hAnsi="Times New Roman" w:cs="Times New Roman"/>
                  <w:noProof/>
                  <w:sz w:val="24"/>
                  <w:szCs w:val="24"/>
                </w:rPr>
                <w:t>(The University of Chicago Press) 21, no. 4 (1949): 313-316.</w:t>
              </w:r>
            </w:p>
            <w:p w:rsidR="005A3FB6" w:rsidRPr="005A3FB6" w:rsidRDefault="005A3FB6" w:rsidP="005A3FB6">
              <w:pPr>
                <w:pStyle w:val="Bibliography"/>
                <w:rPr>
                  <w:rFonts w:ascii="Times New Roman" w:hAnsi="Times New Roman" w:cs="Times New Roman"/>
                  <w:noProof/>
                  <w:sz w:val="24"/>
                  <w:szCs w:val="24"/>
                </w:rPr>
              </w:pPr>
              <w:r w:rsidRPr="005A3FB6">
                <w:rPr>
                  <w:rFonts w:ascii="Times New Roman" w:hAnsi="Times New Roman" w:cs="Times New Roman"/>
                  <w:noProof/>
                  <w:sz w:val="24"/>
                  <w:szCs w:val="24"/>
                </w:rPr>
                <w:t xml:space="preserve">Broadley, A.M., and J. Holland Rose. </w:t>
              </w:r>
              <w:r w:rsidRPr="005A3FB6">
                <w:rPr>
                  <w:rFonts w:ascii="Times New Roman" w:hAnsi="Times New Roman" w:cs="Times New Roman"/>
                  <w:i/>
                  <w:iCs/>
                  <w:noProof/>
                  <w:sz w:val="24"/>
                  <w:szCs w:val="24"/>
                </w:rPr>
                <w:t>Dumouriez and the Defence of England against Napoleon.</w:t>
              </w:r>
              <w:r w:rsidRPr="005A3FB6">
                <w:rPr>
                  <w:rFonts w:ascii="Times New Roman" w:hAnsi="Times New Roman" w:cs="Times New Roman"/>
                  <w:noProof/>
                  <w:sz w:val="24"/>
                  <w:szCs w:val="24"/>
                </w:rPr>
                <w:t xml:space="preserve"> London: John Lane the Bodley Head, 1909.</w:t>
              </w:r>
            </w:p>
            <w:p w:rsidR="005A3FB6" w:rsidRPr="005A3FB6" w:rsidRDefault="005A3FB6" w:rsidP="005A3FB6">
              <w:pPr>
                <w:pStyle w:val="Bibliography"/>
                <w:rPr>
                  <w:rFonts w:ascii="Times New Roman" w:hAnsi="Times New Roman" w:cs="Times New Roman"/>
                  <w:noProof/>
                  <w:sz w:val="24"/>
                  <w:szCs w:val="24"/>
                </w:rPr>
              </w:pPr>
              <w:r w:rsidRPr="005A3FB6">
                <w:rPr>
                  <w:rFonts w:ascii="Times New Roman" w:hAnsi="Times New Roman" w:cs="Times New Roman"/>
                  <w:noProof/>
                  <w:sz w:val="24"/>
                  <w:szCs w:val="24"/>
                </w:rPr>
                <w:t xml:space="preserve">Howe, Patricia Chastain. </w:t>
              </w:r>
              <w:r w:rsidRPr="005A3FB6">
                <w:rPr>
                  <w:rFonts w:ascii="Times New Roman" w:hAnsi="Times New Roman" w:cs="Times New Roman"/>
                  <w:i/>
                  <w:iCs/>
                  <w:noProof/>
                  <w:sz w:val="24"/>
                  <w:szCs w:val="24"/>
                </w:rPr>
                <w:t>Foreign Policy and the French Revolution.</w:t>
              </w:r>
              <w:r w:rsidRPr="005A3FB6">
                <w:rPr>
                  <w:rFonts w:ascii="Times New Roman" w:hAnsi="Times New Roman" w:cs="Times New Roman"/>
                  <w:noProof/>
                  <w:sz w:val="24"/>
                  <w:szCs w:val="24"/>
                </w:rPr>
                <w:t xml:space="preserve"> New York: Palgrave Macmillan, 2008.</w:t>
              </w:r>
            </w:p>
            <w:p w:rsidR="005A3FB6" w:rsidRPr="005A3FB6" w:rsidRDefault="005A3FB6" w:rsidP="005A3FB6">
              <w:pPr>
                <w:rPr>
                  <w:rFonts w:ascii="Times New Roman" w:hAnsi="Times New Roman" w:cs="Times New Roman"/>
                  <w:sz w:val="24"/>
                  <w:szCs w:val="24"/>
                </w:rPr>
              </w:pPr>
              <w:r w:rsidRPr="005A3FB6">
                <w:rPr>
                  <w:rFonts w:ascii="Times New Roman" w:hAnsi="Times New Roman" w:cs="Times New Roman"/>
                  <w:sz w:val="24"/>
                  <w:szCs w:val="24"/>
                </w:rPr>
                <w:fldChar w:fldCharType="end"/>
              </w:r>
            </w:p>
          </w:sdtContent>
        </w:sdt>
      </w:sdtContent>
    </w:sdt>
    <w:p w:rsidR="00654C63" w:rsidRDefault="00654C63" w:rsidP="00654C63">
      <w:pPr>
        <w:spacing w:before="100" w:beforeAutospacing="1" w:after="100" w:afterAutospacing="1" w:line="480" w:lineRule="auto"/>
        <w:ind w:firstLine="720"/>
        <w:outlineLvl w:val="1"/>
        <w:rPr>
          <w:rFonts w:ascii="Times New Roman" w:eastAsia="Times New Roman" w:hAnsi="Times New Roman" w:cs="Times New Roman"/>
          <w:bCs/>
          <w:sz w:val="24"/>
          <w:szCs w:val="24"/>
        </w:rPr>
      </w:pPr>
    </w:p>
    <w:p w:rsidR="00242754" w:rsidRDefault="00242754" w:rsidP="00654C63">
      <w:pPr>
        <w:spacing w:before="100" w:beforeAutospacing="1" w:after="100" w:afterAutospacing="1" w:line="480" w:lineRule="auto"/>
        <w:ind w:firstLine="720"/>
        <w:outlineLvl w:val="1"/>
        <w:rPr>
          <w:rFonts w:ascii="Times New Roman" w:eastAsia="Times New Roman" w:hAnsi="Times New Roman" w:cs="Times New Roman"/>
          <w:bCs/>
          <w:sz w:val="24"/>
          <w:szCs w:val="24"/>
        </w:rPr>
      </w:pPr>
    </w:p>
    <w:p w:rsidR="00741653" w:rsidRPr="00C37183" w:rsidRDefault="00741653" w:rsidP="00F14C63">
      <w:pPr>
        <w:spacing w:before="100" w:beforeAutospacing="1" w:after="100" w:afterAutospacing="1" w:line="48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b/>
      </w:r>
    </w:p>
    <w:p w:rsidR="00B33708" w:rsidRDefault="00B33708" w:rsidP="00B3370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B33708" w:rsidRDefault="00B33708" w:rsidP="00B3370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B33708" w:rsidRDefault="00B33708" w:rsidP="00B3370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B33708" w:rsidRDefault="00B33708" w:rsidP="00B3370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B33708" w:rsidRDefault="00B33708" w:rsidP="00B3370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B33708" w:rsidRDefault="00B33708" w:rsidP="00B3370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B33708" w:rsidRDefault="00B33708" w:rsidP="00B3370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B33708" w:rsidRPr="00B33708" w:rsidRDefault="00B33708" w:rsidP="00B3370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F5470D" w:rsidRDefault="00F5470D">
      <w:pPr>
        <w:rPr>
          <w:rStyle w:val="Strong"/>
        </w:rPr>
      </w:pPr>
    </w:p>
    <w:p w:rsidR="00F5470D" w:rsidRDefault="00F5470D">
      <w:pPr>
        <w:rPr>
          <w:rStyle w:val="Strong"/>
        </w:rPr>
      </w:pPr>
    </w:p>
    <w:sectPr w:rsidR="00F5470D" w:rsidSect="00654C63">
      <w:pgSz w:w="12240" w:h="15840"/>
      <w:pgMar w:top="144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D1E" w:rsidRDefault="00E04D1E" w:rsidP="00E04D1E">
      <w:pPr>
        <w:spacing w:after="0" w:line="240" w:lineRule="auto"/>
      </w:pPr>
      <w:r>
        <w:separator/>
      </w:r>
    </w:p>
  </w:endnote>
  <w:endnote w:type="continuationSeparator" w:id="0">
    <w:p w:rsidR="00E04D1E" w:rsidRDefault="00E04D1E" w:rsidP="00E04D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D1E" w:rsidRDefault="00E04D1E" w:rsidP="00E04D1E">
      <w:pPr>
        <w:spacing w:after="0" w:line="240" w:lineRule="auto"/>
      </w:pPr>
      <w:r>
        <w:separator/>
      </w:r>
    </w:p>
  </w:footnote>
  <w:footnote w:type="continuationSeparator" w:id="0">
    <w:p w:rsidR="00E04D1E" w:rsidRDefault="00E04D1E" w:rsidP="00E04D1E">
      <w:pPr>
        <w:spacing w:after="0" w:line="240" w:lineRule="auto"/>
      </w:pPr>
      <w:r>
        <w:continuationSeparator/>
      </w:r>
    </w:p>
  </w:footnote>
  <w:footnote w:id="1">
    <w:p w:rsidR="0024501C" w:rsidRPr="0024501C" w:rsidRDefault="0024501C">
      <w:pPr>
        <w:pStyle w:val="FootnoteText"/>
        <w:rPr>
          <w:rFonts w:ascii="Times New Roman" w:hAnsi="Times New Roman" w:cs="Times New Roman"/>
        </w:rPr>
      </w:pPr>
      <w:r>
        <w:rPr>
          <w:rStyle w:val="FootnoteReference"/>
        </w:rPr>
        <w:footnoteRef/>
      </w:r>
      <w:r>
        <w:t xml:space="preserve"> </w:t>
      </w:r>
      <w:r w:rsidRPr="0024501C">
        <w:rPr>
          <w:rFonts w:ascii="Times New Roman" w:hAnsi="Times New Roman" w:cs="Times New Roman"/>
          <w:i/>
        </w:rPr>
        <w:t>See</w:t>
      </w:r>
      <w:r>
        <w:rPr>
          <w:rFonts w:ascii="Times New Roman" w:hAnsi="Times New Roman" w:cs="Times New Roman"/>
        </w:rPr>
        <w:t xml:space="preserve"> Biography page for background information at </w:t>
      </w:r>
      <w:r w:rsidRPr="0024501C">
        <w:rPr>
          <w:rFonts w:ascii="Times New Roman" w:hAnsi="Times New Roman" w:cs="Times New Roman"/>
        </w:rPr>
        <w:t>http://gencharlesfrancoisdumouriez.wikispaces.com/Biography</w:t>
      </w:r>
    </w:p>
  </w:footnote>
  <w:footnote w:id="2">
    <w:p w:rsidR="00654C63" w:rsidRDefault="00654C63" w:rsidP="00654C63">
      <w:pPr>
        <w:pStyle w:val="FootnoteText"/>
      </w:pPr>
      <w:r>
        <w:rPr>
          <w:rStyle w:val="FootnoteReference"/>
        </w:rPr>
        <w:footnoteRef/>
      </w:r>
      <w:r>
        <w:t xml:space="preserve"> </w:t>
      </w:r>
      <w:proofErr w:type="spellStart"/>
      <w:proofErr w:type="gramStart"/>
      <w:r w:rsidRPr="00E04D1E">
        <w:rPr>
          <w:rFonts w:ascii="Times New Roman" w:hAnsi="Times New Roman" w:cs="Times New Roman"/>
        </w:rPr>
        <w:t>Broadley</w:t>
      </w:r>
      <w:proofErr w:type="spellEnd"/>
      <w:r w:rsidRPr="00E04D1E">
        <w:rPr>
          <w:rFonts w:ascii="Times New Roman" w:hAnsi="Times New Roman" w:cs="Times New Roman"/>
        </w:rPr>
        <w:t xml:space="preserve"> and Rose, </w:t>
      </w:r>
      <w:proofErr w:type="spellStart"/>
      <w:r w:rsidRPr="00E04D1E">
        <w:rPr>
          <w:rFonts w:ascii="Times New Roman" w:hAnsi="Times New Roman" w:cs="Times New Roman"/>
          <w:i/>
        </w:rPr>
        <w:t>Dumouriez</w:t>
      </w:r>
      <w:proofErr w:type="spellEnd"/>
      <w:r w:rsidRPr="00E04D1E">
        <w:rPr>
          <w:rFonts w:ascii="Times New Roman" w:hAnsi="Times New Roman" w:cs="Times New Roman"/>
          <w:i/>
        </w:rPr>
        <w:t xml:space="preserve"> and the </w:t>
      </w:r>
      <w:proofErr w:type="spellStart"/>
      <w:r w:rsidRPr="00E04D1E">
        <w:rPr>
          <w:rFonts w:ascii="Times New Roman" w:hAnsi="Times New Roman" w:cs="Times New Roman"/>
          <w:i/>
        </w:rPr>
        <w:t>Defence</w:t>
      </w:r>
      <w:proofErr w:type="spellEnd"/>
      <w:r w:rsidRPr="00E04D1E">
        <w:rPr>
          <w:rFonts w:ascii="Times New Roman" w:hAnsi="Times New Roman" w:cs="Times New Roman"/>
          <w:i/>
        </w:rPr>
        <w:t xml:space="preserve"> of England against Napoleon </w:t>
      </w:r>
      <w:r w:rsidRPr="00E04D1E">
        <w:rPr>
          <w:rFonts w:ascii="Times New Roman" w:hAnsi="Times New Roman" w:cs="Times New Roman"/>
        </w:rPr>
        <w:t>(London: John Lane Co, 1909), 146.</w:t>
      </w:r>
      <w:proofErr w:type="gramEnd"/>
      <w:r>
        <w:rPr>
          <w:i/>
        </w:rPr>
        <w:t xml:space="preserve"> </w:t>
      </w:r>
      <w:r>
        <w:t xml:space="preserve"> </w:t>
      </w:r>
    </w:p>
  </w:footnote>
  <w:footnote w:id="3">
    <w:p w:rsidR="00CC4BC2" w:rsidRPr="00CC4BC2" w:rsidRDefault="00CC4BC2">
      <w:pPr>
        <w:pStyle w:val="FootnoteText"/>
        <w:rPr>
          <w:i/>
        </w:rPr>
      </w:pPr>
      <w:r>
        <w:rPr>
          <w:rStyle w:val="FootnoteReference"/>
        </w:rPr>
        <w:footnoteRef/>
      </w:r>
      <w:r>
        <w:t xml:space="preserve"> </w:t>
      </w:r>
      <w:r w:rsidRPr="00242754">
        <w:rPr>
          <w:rFonts w:ascii="Times New Roman" w:hAnsi="Times New Roman" w:cs="Times New Roman"/>
        </w:rPr>
        <w:t xml:space="preserve">See </w:t>
      </w:r>
      <w:proofErr w:type="spellStart"/>
      <w:r w:rsidRPr="00242754">
        <w:rPr>
          <w:rFonts w:ascii="Times New Roman" w:hAnsi="Times New Roman" w:cs="Times New Roman"/>
        </w:rPr>
        <w:t>Patrica</w:t>
      </w:r>
      <w:proofErr w:type="spellEnd"/>
      <w:r w:rsidRPr="00242754">
        <w:rPr>
          <w:rFonts w:ascii="Times New Roman" w:hAnsi="Times New Roman" w:cs="Times New Roman"/>
        </w:rPr>
        <w:t xml:space="preserve"> Chastain Howe, Foreign Policy and the French Revolution (New York: Palgrave MacMillan, 2008).</w:t>
      </w:r>
      <w:r>
        <w:rPr>
          <w:i/>
        </w:rPr>
        <w:t xml:space="preserve"> </w:t>
      </w:r>
    </w:p>
  </w:footnote>
  <w:footnote w:id="4">
    <w:p w:rsidR="00CC4BC2" w:rsidRPr="00CC4BC2" w:rsidRDefault="00CC4BC2">
      <w:pPr>
        <w:pStyle w:val="FootnoteText"/>
        <w:rPr>
          <w:rFonts w:ascii="Times New Roman" w:hAnsi="Times New Roman" w:cs="Times New Roman"/>
        </w:rPr>
      </w:pPr>
      <w:r>
        <w:rPr>
          <w:rStyle w:val="FootnoteReference"/>
        </w:rPr>
        <w:footnoteRef/>
      </w:r>
      <w:r>
        <w:t xml:space="preserve"> </w:t>
      </w:r>
      <w:r w:rsidRPr="00CC4BC2">
        <w:rPr>
          <w:rFonts w:ascii="Times New Roman" w:hAnsi="Times New Roman" w:cs="Times New Roman"/>
        </w:rPr>
        <w:t xml:space="preserve">B. &amp; R. </w:t>
      </w:r>
      <w:r w:rsidRPr="00CC4BC2">
        <w:rPr>
          <w:rFonts w:ascii="Times New Roman" w:hAnsi="Times New Roman" w:cs="Times New Roman"/>
          <w:i/>
        </w:rPr>
        <w:t>Napoleon</w:t>
      </w:r>
      <w:r w:rsidRPr="00CC4BC2">
        <w:rPr>
          <w:rFonts w:ascii="Times New Roman" w:hAnsi="Times New Roman" w:cs="Times New Roman"/>
        </w:rPr>
        <w:t xml:space="preserve">, 153. </w:t>
      </w:r>
    </w:p>
  </w:footnote>
  <w:footnote w:id="5">
    <w:p w:rsidR="00507B71" w:rsidRPr="00507B71" w:rsidRDefault="00507B71">
      <w:pPr>
        <w:pStyle w:val="FootnoteText"/>
        <w:rPr>
          <w:rFonts w:ascii="Times New Roman" w:hAnsi="Times New Roman" w:cs="Times New Roman"/>
        </w:rPr>
      </w:pPr>
      <w:r>
        <w:rPr>
          <w:rStyle w:val="FootnoteReference"/>
        </w:rPr>
        <w:footnoteRef/>
      </w:r>
      <w:r>
        <w:t xml:space="preserve"> </w:t>
      </w:r>
      <w:r w:rsidRPr="00507B71">
        <w:rPr>
          <w:rFonts w:ascii="Times New Roman" w:hAnsi="Times New Roman" w:cs="Times New Roman"/>
        </w:rPr>
        <w:t xml:space="preserve">Richard </w:t>
      </w:r>
      <w:proofErr w:type="spellStart"/>
      <w:r w:rsidRPr="00507B71">
        <w:rPr>
          <w:rFonts w:ascii="Times New Roman" w:hAnsi="Times New Roman" w:cs="Times New Roman"/>
        </w:rPr>
        <w:t>Munthe</w:t>
      </w:r>
      <w:proofErr w:type="spellEnd"/>
      <w:r w:rsidRPr="00507B71">
        <w:rPr>
          <w:rFonts w:ascii="Times New Roman" w:hAnsi="Times New Roman" w:cs="Times New Roman"/>
        </w:rPr>
        <w:t xml:space="preserve"> Brace, “Carnot and the Treason of </w:t>
      </w:r>
      <w:proofErr w:type="spellStart"/>
      <w:r w:rsidRPr="00507B71">
        <w:rPr>
          <w:rFonts w:ascii="Times New Roman" w:hAnsi="Times New Roman" w:cs="Times New Roman"/>
        </w:rPr>
        <w:t>Dumouriez</w:t>
      </w:r>
      <w:proofErr w:type="spellEnd"/>
      <w:r w:rsidRPr="00507B71">
        <w:rPr>
          <w:rFonts w:ascii="Times New Roman" w:hAnsi="Times New Roman" w:cs="Times New Roman"/>
        </w:rPr>
        <w:t xml:space="preserve">” </w:t>
      </w:r>
      <w:r w:rsidRPr="00507B71">
        <w:rPr>
          <w:rFonts w:ascii="Times New Roman" w:hAnsi="Times New Roman" w:cs="Times New Roman"/>
          <w:i/>
        </w:rPr>
        <w:t xml:space="preserve">The Journal of Modern History </w:t>
      </w:r>
      <w:r w:rsidRPr="00507B71">
        <w:rPr>
          <w:rFonts w:ascii="Times New Roman" w:hAnsi="Times New Roman" w:cs="Times New Roman"/>
        </w:rPr>
        <w:t>21,</w:t>
      </w:r>
      <w:r w:rsidRPr="00507B71">
        <w:rPr>
          <w:rFonts w:ascii="Times New Roman" w:hAnsi="Times New Roman" w:cs="Times New Roman"/>
          <w:i/>
        </w:rPr>
        <w:t xml:space="preserve"> </w:t>
      </w:r>
      <w:r w:rsidRPr="00507B71">
        <w:rPr>
          <w:rFonts w:ascii="Times New Roman" w:hAnsi="Times New Roman" w:cs="Times New Roman"/>
        </w:rPr>
        <w:t>no. 4 (1949): 313.</w:t>
      </w:r>
    </w:p>
  </w:footnote>
  <w:footnote w:id="6">
    <w:p w:rsidR="008B3ADE" w:rsidRPr="008B3ADE" w:rsidRDefault="008B3ADE">
      <w:pPr>
        <w:pStyle w:val="FootnoteText"/>
        <w:rPr>
          <w:rFonts w:ascii="Times New Roman" w:hAnsi="Times New Roman" w:cs="Times New Roman"/>
        </w:rPr>
      </w:pPr>
      <w:r>
        <w:rPr>
          <w:rStyle w:val="FootnoteReference"/>
        </w:rPr>
        <w:footnoteRef/>
      </w:r>
      <w:r>
        <w:t xml:space="preserve"> </w:t>
      </w:r>
      <w:proofErr w:type="gramStart"/>
      <w:r w:rsidR="00716BB7">
        <w:rPr>
          <w:rFonts w:ascii="Times New Roman" w:hAnsi="Times New Roman" w:cs="Times New Roman"/>
        </w:rPr>
        <w:t>Ibid.,</w:t>
      </w:r>
      <w:proofErr w:type="gramEnd"/>
      <w:r>
        <w:rPr>
          <w:rFonts w:ascii="Times New Roman" w:hAnsi="Times New Roman" w:cs="Times New Roman"/>
        </w:rPr>
        <w:t xml:space="preserve"> 161.</w:t>
      </w:r>
    </w:p>
  </w:footnote>
  <w:footnote w:id="7">
    <w:p w:rsidR="00823794" w:rsidRDefault="00823794">
      <w:pPr>
        <w:pStyle w:val="FootnoteText"/>
      </w:pPr>
      <w:r>
        <w:rPr>
          <w:rStyle w:val="FootnoteReference"/>
        </w:rPr>
        <w:footnoteRef/>
      </w:r>
      <w:r>
        <w:t xml:space="preserve"> </w:t>
      </w:r>
      <w:proofErr w:type="gramStart"/>
      <w:r w:rsidR="00716BB7" w:rsidRPr="00120CCD">
        <w:rPr>
          <w:rFonts w:ascii="Times New Roman" w:hAnsi="Times New Roman" w:cs="Times New Roman"/>
        </w:rPr>
        <w:t>Ibid</w:t>
      </w:r>
      <w:r w:rsidR="00120CCD">
        <w:t>.</w:t>
      </w:r>
      <w:r w:rsidRPr="00823794">
        <w:rPr>
          <w:rFonts w:ascii="Times New Roman" w:hAnsi="Times New Roman" w:cs="Times New Roman"/>
        </w:rPr>
        <w:t>,</w:t>
      </w:r>
      <w:proofErr w:type="gramEnd"/>
      <w:r w:rsidRPr="00823794">
        <w:rPr>
          <w:rFonts w:ascii="Times New Roman" w:hAnsi="Times New Roman" w:cs="Times New Roman"/>
        </w:rPr>
        <w:t xml:space="preserve"> 163.</w:t>
      </w:r>
      <w:r>
        <w:t xml:space="preserve"> </w:t>
      </w:r>
    </w:p>
  </w:footnote>
  <w:footnote w:id="8">
    <w:p w:rsidR="00716BB7" w:rsidRPr="00120CCD" w:rsidRDefault="00716BB7">
      <w:pPr>
        <w:pStyle w:val="FootnoteText"/>
        <w:rPr>
          <w:rFonts w:ascii="Times New Roman" w:hAnsi="Times New Roman" w:cs="Times New Roman"/>
        </w:rPr>
      </w:pPr>
      <w:r>
        <w:rPr>
          <w:rStyle w:val="FootnoteReference"/>
        </w:rPr>
        <w:footnoteRef/>
      </w:r>
      <w:r>
        <w:t xml:space="preserve"> </w:t>
      </w:r>
      <w:proofErr w:type="gramStart"/>
      <w:r w:rsidR="00120CCD">
        <w:rPr>
          <w:rFonts w:ascii="Times New Roman" w:hAnsi="Times New Roman" w:cs="Times New Roman"/>
        </w:rPr>
        <w:t>B.&amp;</w:t>
      </w:r>
      <w:proofErr w:type="gramEnd"/>
      <w:r w:rsidR="00120CCD">
        <w:rPr>
          <w:rFonts w:ascii="Times New Roman" w:hAnsi="Times New Roman" w:cs="Times New Roman"/>
        </w:rPr>
        <w:t xml:space="preserve">R. </w:t>
      </w:r>
      <w:r w:rsidR="00120CCD" w:rsidRPr="00120CCD">
        <w:rPr>
          <w:rFonts w:ascii="Times New Roman" w:hAnsi="Times New Roman" w:cs="Times New Roman"/>
          <w:i/>
        </w:rPr>
        <w:t>Napoleon</w:t>
      </w:r>
      <w:r w:rsidR="00120CCD">
        <w:rPr>
          <w:rFonts w:ascii="Times New Roman" w:hAnsi="Times New Roman" w:cs="Times New Roman"/>
        </w:rPr>
        <w:t>, 169.</w:t>
      </w:r>
    </w:p>
  </w:footnote>
  <w:footnote w:id="9">
    <w:p w:rsidR="00120CCD" w:rsidRPr="00120CCD" w:rsidRDefault="00120CCD">
      <w:pPr>
        <w:pStyle w:val="FootnoteText"/>
      </w:pPr>
      <w:r>
        <w:rPr>
          <w:rStyle w:val="FootnoteReference"/>
        </w:rPr>
        <w:footnoteRef/>
      </w:r>
      <w:r>
        <w:t xml:space="preserve"> </w:t>
      </w:r>
      <w:r w:rsidRPr="00120CCD">
        <w:rPr>
          <w:rFonts w:ascii="Times New Roman" w:hAnsi="Times New Roman" w:cs="Times New Roman"/>
        </w:rPr>
        <w:t xml:space="preserve">Howe, </w:t>
      </w:r>
      <w:r w:rsidRPr="00120CCD">
        <w:rPr>
          <w:rFonts w:ascii="Times New Roman" w:hAnsi="Times New Roman" w:cs="Times New Roman"/>
          <w:i/>
        </w:rPr>
        <w:t xml:space="preserve">Foreign Policy, </w:t>
      </w:r>
      <w:r w:rsidRPr="00120CCD">
        <w:rPr>
          <w:rFonts w:ascii="Times New Roman" w:hAnsi="Times New Roman" w:cs="Times New Roman"/>
        </w:rPr>
        <w:t>161.</w:t>
      </w:r>
    </w:p>
  </w:footnote>
  <w:footnote w:id="10">
    <w:p w:rsidR="009D383D" w:rsidRPr="009D383D" w:rsidRDefault="009D383D">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 xml:space="preserve">B. &amp; R. </w:t>
      </w:r>
      <w:r>
        <w:rPr>
          <w:rFonts w:ascii="Times New Roman" w:hAnsi="Times New Roman" w:cs="Times New Roman"/>
          <w:i/>
        </w:rPr>
        <w:t xml:space="preserve">Napoleon, </w:t>
      </w:r>
      <w:r>
        <w:rPr>
          <w:rFonts w:ascii="Times New Roman" w:hAnsi="Times New Roman" w:cs="Times New Roman"/>
        </w:rPr>
        <w:t>174.</w:t>
      </w:r>
    </w:p>
  </w:footnote>
  <w:footnote w:id="11">
    <w:p w:rsidR="009D383D" w:rsidRPr="009D383D" w:rsidRDefault="009D383D">
      <w:pPr>
        <w:pStyle w:val="FootnoteText"/>
        <w:rPr>
          <w:rFonts w:ascii="Times New Roman" w:hAnsi="Times New Roman" w:cs="Times New Roman"/>
        </w:rPr>
      </w:pPr>
      <w:r>
        <w:rPr>
          <w:rStyle w:val="FootnoteReference"/>
        </w:rPr>
        <w:footnoteRef/>
      </w:r>
      <w:r>
        <w:t xml:space="preserve"> </w:t>
      </w:r>
      <w:proofErr w:type="gramStart"/>
      <w:r>
        <w:rPr>
          <w:rFonts w:ascii="Times New Roman" w:hAnsi="Times New Roman" w:cs="Times New Roman"/>
        </w:rPr>
        <w:t>Ibid.,</w:t>
      </w:r>
      <w:proofErr w:type="gramEnd"/>
      <w:r>
        <w:rPr>
          <w:rFonts w:ascii="Times New Roman" w:hAnsi="Times New Roman" w:cs="Times New Roman"/>
        </w:rPr>
        <w:t xml:space="preserve"> 169.</w:t>
      </w:r>
    </w:p>
  </w:footnote>
  <w:footnote w:id="12">
    <w:p w:rsidR="00256DA8" w:rsidRPr="00256DA8" w:rsidRDefault="00256DA8">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 xml:space="preserve">Howe, </w:t>
      </w:r>
      <w:r>
        <w:rPr>
          <w:rFonts w:ascii="Times New Roman" w:hAnsi="Times New Roman" w:cs="Times New Roman"/>
          <w:i/>
        </w:rPr>
        <w:t xml:space="preserve">Foreign Policy, </w:t>
      </w:r>
      <w:r w:rsidRPr="00256DA8">
        <w:rPr>
          <w:rFonts w:ascii="Times New Roman" w:hAnsi="Times New Roman" w:cs="Times New Roman"/>
        </w:rPr>
        <w:t>164,</w:t>
      </w:r>
    </w:p>
  </w:footnote>
  <w:footnote w:id="13">
    <w:p w:rsidR="00256DA8" w:rsidRPr="00256DA8" w:rsidRDefault="00256DA8">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 xml:space="preserve">Howe, </w:t>
      </w:r>
      <w:r w:rsidRPr="00256DA8">
        <w:rPr>
          <w:rFonts w:ascii="Times New Roman" w:hAnsi="Times New Roman" w:cs="Times New Roman"/>
          <w:i/>
        </w:rPr>
        <w:t>Foreign Policy</w:t>
      </w:r>
      <w:r>
        <w:rPr>
          <w:rFonts w:ascii="Times New Roman" w:hAnsi="Times New Roman" w:cs="Times New Roman"/>
        </w:rPr>
        <w:t>, 164.</w:t>
      </w:r>
    </w:p>
  </w:footnote>
  <w:footnote w:id="14">
    <w:p w:rsidR="006B7868" w:rsidRPr="006B7868" w:rsidRDefault="006B7868">
      <w:pPr>
        <w:pStyle w:val="FootnoteText"/>
        <w:rPr>
          <w:rFonts w:ascii="Times New Roman" w:hAnsi="Times New Roman" w:cs="Times New Roman"/>
        </w:rPr>
      </w:pPr>
      <w:r>
        <w:rPr>
          <w:rStyle w:val="FootnoteReference"/>
        </w:rPr>
        <w:footnoteRef/>
      </w:r>
      <w:r>
        <w:t xml:space="preserve"> </w:t>
      </w:r>
      <w:proofErr w:type="gramStart"/>
      <w:r>
        <w:rPr>
          <w:rFonts w:ascii="Times New Roman" w:hAnsi="Times New Roman" w:cs="Times New Roman"/>
        </w:rPr>
        <w:t>Ibid.,</w:t>
      </w:r>
      <w:proofErr w:type="gramEnd"/>
      <w:r>
        <w:rPr>
          <w:rFonts w:ascii="Times New Roman" w:hAnsi="Times New Roman" w:cs="Times New Roman"/>
        </w:rPr>
        <w:t xml:space="preserve"> 165.</w:t>
      </w:r>
    </w:p>
  </w:footnote>
  <w:footnote w:id="15">
    <w:p w:rsidR="00326F2A" w:rsidRPr="00326F2A" w:rsidRDefault="00326F2A">
      <w:pPr>
        <w:pStyle w:val="FootnoteText"/>
        <w:rPr>
          <w:rFonts w:ascii="Times New Roman" w:hAnsi="Times New Roman" w:cs="Times New Roman"/>
        </w:rPr>
      </w:pPr>
      <w:r>
        <w:rPr>
          <w:rStyle w:val="FootnoteReference"/>
        </w:rPr>
        <w:footnoteRef/>
      </w:r>
      <w:r>
        <w:t xml:space="preserve"> </w:t>
      </w:r>
      <w:proofErr w:type="gramStart"/>
      <w:r>
        <w:rPr>
          <w:rFonts w:ascii="Times New Roman" w:hAnsi="Times New Roman" w:cs="Times New Roman"/>
        </w:rPr>
        <w:t>B.&amp;</w:t>
      </w:r>
      <w:proofErr w:type="gramEnd"/>
      <w:r>
        <w:rPr>
          <w:rFonts w:ascii="Times New Roman" w:hAnsi="Times New Roman" w:cs="Times New Roman"/>
        </w:rPr>
        <w:t xml:space="preserve"> R. </w:t>
      </w:r>
      <w:r w:rsidRPr="00326F2A">
        <w:rPr>
          <w:rFonts w:ascii="Times New Roman" w:hAnsi="Times New Roman" w:cs="Times New Roman"/>
          <w:i/>
        </w:rPr>
        <w:t>Napoleon</w:t>
      </w:r>
      <w:r>
        <w:rPr>
          <w:rFonts w:ascii="Times New Roman" w:hAnsi="Times New Roman" w:cs="Times New Roman"/>
        </w:rPr>
        <w:t>, 182.</w:t>
      </w:r>
    </w:p>
  </w:footnote>
  <w:footnote w:id="16">
    <w:p w:rsidR="00EB0490" w:rsidRPr="00EB0490" w:rsidRDefault="00EB0490">
      <w:pPr>
        <w:pStyle w:val="FootnoteText"/>
        <w:rPr>
          <w:rFonts w:ascii="Times New Roman" w:hAnsi="Times New Roman" w:cs="Times New Roman"/>
        </w:rPr>
      </w:pPr>
      <w:r>
        <w:rPr>
          <w:rStyle w:val="FootnoteReference"/>
        </w:rPr>
        <w:footnoteRef/>
      </w:r>
      <w:r>
        <w:t xml:space="preserve"> </w:t>
      </w:r>
      <w:proofErr w:type="gramStart"/>
      <w:r>
        <w:rPr>
          <w:rFonts w:ascii="Times New Roman" w:hAnsi="Times New Roman" w:cs="Times New Roman"/>
        </w:rPr>
        <w:t>Ibid.,</w:t>
      </w:r>
      <w:proofErr w:type="gramEnd"/>
      <w:r>
        <w:rPr>
          <w:rFonts w:ascii="Times New Roman" w:hAnsi="Times New Roman" w:cs="Times New Roman"/>
        </w:rPr>
        <w:t xml:space="preserve"> 180-81.</w:t>
      </w:r>
    </w:p>
  </w:footnote>
  <w:footnote w:id="17">
    <w:p w:rsidR="003B62BB" w:rsidRPr="003B62BB" w:rsidRDefault="003B62BB">
      <w:pPr>
        <w:pStyle w:val="FootnoteText"/>
        <w:rPr>
          <w:rFonts w:ascii="Times New Roman" w:hAnsi="Times New Roman" w:cs="Times New Roman"/>
          <w:i/>
        </w:rPr>
      </w:pPr>
      <w:r>
        <w:rPr>
          <w:rStyle w:val="FootnoteReference"/>
        </w:rPr>
        <w:footnoteRef/>
      </w:r>
      <w:r>
        <w:t xml:space="preserve"> </w:t>
      </w:r>
      <w:r>
        <w:rPr>
          <w:rFonts w:ascii="Times New Roman" w:hAnsi="Times New Roman" w:cs="Times New Roman"/>
        </w:rPr>
        <w:t xml:space="preserve">Howe, </w:t>
      </w:r>
      <w:r>
        <w:rPr>
          <w:rFonts w:ascii="Times New Roman" w:hAnsi="Times New Roman" w:cs="Times New Roman"/>
          <w:i/>
        </w:rPr>
        <w:t xml:space="preserve">Foreign Policy, </w:t>
      </w:r>
      <w:r w:rsidRPr="003B62BB">
        <w:rPr>
          <w:rFonts w:ascii="Times New Roman" w:hAnsi="Times New Roman" w:cs="Times New Roman"/>
        </w:rPr>
        <w:t>180</w:t>
      </w:r>
      <w:r>
        <w:rPr>
          <w:rFonts w:ascii="Times New Roman" w:hAnsi="Times New Roman" w:cs="Times New Roman"/>
          <w:i/>
        </w:rPr>
        <w:t>.</w:t>
      </w:r>
    </w:p>
  </w:footnote>
  <w:footnote w:id="18">
    <w:p w:rsidR="00360C83" w:rsidRPr="00A127A1" w:rsidRDefault="00360C83">
      <w:pPr>
        <w:pStyle w:val="FootnoteText"/>
        <w:rPr>
          <w:rFonts w:ascii="Times New Roman" w:hAnsi="Times New Roman" w:cs="Times New Roman"/>
        </w:rPr>
      </w:pPr>
      <w:r>
        <w:rPr>
          <w:rStyle w:val="FootnoteReference"/>
        </w:rPr>
        <w:footnoteRef/>
      </w:r>
      <w:r>
        <w:t xml:space="preserve"> </w:t>
      </w:r>
      <w:r w:rsidR="00A127A1">
        <w:rPr>
          <w:rFonts w:ascii="Times New Roman" w:hAnsi="Times New Roman" w:cs="Times New Roman"/>
          <w:i/>
        </w:rPr>
        <w:t xml:space="preserve">See page 3 or </w:t>
      </w:r>
      <w:r w:rsidR="00A127A1">
        <w:rPr>
          <w:rFonts w:ascii="Times New Roman" w:hAnsi="Times New Roman" w:cs="Times New Roman"/>
        </w:rPr>
        <w:t>Brace</w:t>
      </w:r>
      <w:r w:rsidR="00A127A1">
        <w:rPr>
          <w:rFonts w:ascii="Times New Roman" w:hAnsi="Times New Roman" w:cs="Times New Roman"/>
          <w:i/>
        </w:rPr>
        <w:t xml:space="preserve">, </w:t>
      </w:r>
      <w:r w:rsidR="00A127A1">
        <w:rPr>
          <w:rFonts w:ascii="Times New Roman" w:hAnsi="Times New Roman" w:cs="Times New Roman"/>
        </w:rPr>
        <w:t>313.</w:t>
      </w:r>
    </w:p>
  </w:footnote>
  <w:footnote w:id="19">
    <w:p w:rsidR="00A127A1" w:rsidRPr="00A127A1" w:rsidRDefault="00A127A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 xml:space="preserve">Howe, </w:t>
      </w:r>
      <w:r>
        <w:rPr>
          <w:rFonts w:ascii="Times New Roman" w:hAnsi="Times New Roman" w:cs="Times New Roman"/>
          <w:i/>
        </w:rPr>
        <w:t>Foreign Policy</w:t>
      </w:r>
      <w:r>
        <w:rPr>
          <w:rFonts w:ascii="Times New Roman" w:hAnsi="Times New Roman" w:cs="Times New Roman"/>
        </w:rPr>
        <w:t>, 190.</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5470D"/>
    <w:rsid w:val="000D79B2"/>
    <w:rsid w:val="00120CCD"/>
    <w:rsid w:val="00121749"/>
    <w:rsid w:val="001914A7"/>
    <w:rsid w:val="00205C31"/>
    <w:rsid w:val="002068FD"/>
    <w:rsid w:val="00242754"/>
    <w:rsid w:val="0024501C"/>
    <w:rsid w:val="00256DA8"/>
    <w:rsid w:val="00257D04"/>
    <w:rsid w:val="00270162"/>
    <w:rsid w:val="00326F2A"/>
    <w:rsid w:val="00360C83"/>
    <w:rsid w:val="003B62BB"/>
    <w:rsid w:val="003E6E5A"/>
    <w:rsid w:val="00435838"/>
    <w:rsid w:val="004A63EC"/>
    <w:rsid w:val="00507B71"/>
    <w:rsid w:val="00523586"/>
    <w:rsid w:val="005809F6"/>
    <w:rsid w:val="005A3FB6"/>
    <w:rsid w:val="005F6EA4"/>
    <w:rsid w:val="00654C63"/>
    <w:rsid w:val="00684E83"/>
    <w:rsid w:val="006B7868"/>
    <w:rsid w:val="00715DAB"/>
    <w:rsid w:val="00716BB7"/>
    <w:rsid w:val="00741653"/>
    <w:rsid w:val="007D248D"/>
    <w:rsid w:val="00823794"/>
    <w:rsid w:val="008B3ADE"/>
    <w:rsid w:val="008E2B1E"/>
    <w:rsid w:val="00936F19"/>
    <w:rsid w:val="009A6AE7"/>
    <w:rsid w:val="009D348D"/>
    <w:rsid w:val="009D383D"/>
    <w:rsid w:val="00A127A1"/>
    <w:rsid w:val="00AE1E23"/>
    <w:rsid w:val="00B33708"/>
    <w:rsid w:val="00B859B9"/>
    <w:rsid w:val="00C279E6"/>
    <w:rsid w:val="00C37183"/>
    <w:rsid w:val="00CC4BC2"/>
    <w:rsid w:val="00D0762B"/>
    <w:rsid w:val="00DB0655"/>
    <w:rsid w:val="00E04D1E"/>
    <w:rsid w:val="00E31C6F"/>
    <w:rsid w:val="00EB0490"/>
    <w:rsid w:val="00EF6F7B"/>
    <w:rsid w:val="00F14C63"/>
    <w:rsid w:val="00F22580"/>
    <w:rsid w:val="00F4606C"/>
    <w:rsid w:val="00F5470D"/>
    <w:rsid w:val="00F61EDC"/>
    <w:rsid w:val="00FE29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DAB"/>
  </w:style>
  <w:style w:type="paragraph" w:styleId="Heading1">
    <w:name w:val="heading 1"/>
    <w:basedOn w:val="Normal"/>
    <w:next w:val="Normal"/>
    <w:link w:val="Heading1Char"/>
    <w:uiPriority w:val="9"/>
    <w:qFormat/>
    <w:rsid w:val="00F61EDC"/>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paragraph" w:styleId="Heading2">
    <w:name w:val="heading 2"/>
    <w:basedOn w:val="Normal"/>
    <w:link w:val="Heading2Char"/>
    <w:uiPriority w:val="9"/>
    <w:qFormat/>
    <w:rsid w:val="00B3370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5470D"/>
    <w:rPr>
      <w:b/>
      <w:bCs/>
    </w:rPr>
  </w:style>
  <w:style w:type="character" w:styleId="Hyperlink">
    <w:name w:val="Hyperlink"/>
    <w:basedOn w:val="DefaultParagraphFont"/>
    <w:uiPriority w:val="99"/>
    <w:semiHidden/>
    <w:unhideWhenUsed/>
    <w:rsid w:val="00F5470D"/>
    <w:rPr>
      <w:color w:val="0000FF"/>
      <w:u w:val="single"/>
    </w:rPr>
  </w:style>
  <w:style w:type="character" w:customStyle="1" w:styleId="Heading2Char">
    <w:name w:val="Heading 2 Char"/>
    <w:basedOn w:val="DefaultParagraphFont"/>
    <w:link w:val="Heading2"/>
    <w:uiPriority w:val="9"/>
    <w:rsid w:val="00B33708"/>
    <w:rPr>
      <w:rFonts w:ascii="Times New Roman" w:eastAsia="Times New Roman" w:hAnsi="Times New Roman" w:cs="Times New Roman"/>
      <w:b/>
      <w:bCs/>
      <w:sz w:val="36"/>
      <w:szCs w:val="36"/>
    </w:rPr>
  </w:style>
  <w:style w:type="paragraph" w:styleId="FootnoteText">
    <w:name w:val="footnote text"/>
    <w:basedOn w:val="Normal"/>
    <w:link w:val="FootnoteTextChar"/>
    <w:uiPriority w:val="99"/>
    <w:semiHidden/>
    <w:unhideWhenUsed/>
    <w:rsid w:val="00E04D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04D1E"/>
    <w:rPr>
      <w:sz w:val="20"/>
      <w:szCs w:val="20"/>
    </w:rPr>
  </w:style>
  <w:style w:type="character" w:styleId="FootnoteReference">
    <w:name w:val="footnote reference"/>
    <w:basedOn w:val="DefaultParagraphFont"/>
    <w:uiPriority w:val="99"/>
    <w:semiHidden/>
    <w:unhideWhenUsed/>
    <w:rsid w:val="00E04D1E"/>
    <w:rPr>
      <w:vertAlign w:val="superscript"/>
    </w:rPr>
  </w:style>
  <w:style w:type="character" w:customStyle="1" w:styleId="Heading1Char">
    <w:name w:val="Heading 1 Char"/>
    <w:basedOn w:val="DefaultParagraphFont"/>
    <w:link w:val="Heading1"/>
    <w:uiPriority w:val="9"/>
    <w:rsid w:val="00F61EDC"/>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F61EDC"/>
  </w:style>
  <w:style w:type="paragraph" w:styleId="BalloonText">
    <w:name w:val="Balloon Text"/>
    <w:basedOn w:val="Normal"/>
    <w:link w:val="BalloonTextChar"/>
    <w:uiPriority w:val="99"/>
    <w:semiHidden/>
    <w:unhideWhenUsed/>
    <w:rsid w:val="00F61E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1E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694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b:Source>
    <b:Tag>Bro09</b:Tag>
    <b:SourceType>Book</b:SourceType>
    <b:Guid>{BA1F2FB6-5D9D-447C-AEFB-18A625EE2133}</b:Guid>
    <b:LCID>0</b:LCID>
    <b:Author>
      <b:Author>
        <b:NameList>
          <b:Person>
            <b:Last>Broadley</b:Last>
            <b:First>A.M.</b:First>
          </b:Person>
          <b:Person>
            <b:Last>Holland Rose</b:Last>
            <b:First>J.</b:First>
          </b:Person>
        </b:NameList>
      </b:Author>
    </b:Author>
    <b:Title>Dumouriez and the Defence of England against Napoleon</b:Title>
    <b:Year>1909</b:Year>
    <b:City>London</b:City>
    <b:Publisher>John Lane the Bodley Head</b:Publisher>
    <b:RefOrder>1</b:RefOrder>
  </b:Source>
  <b:Source>
    <b:Tag>Pat08</b:Tag>
    <b:SourceType>Book</b:SourceType>
    <b:Guid>{16469032-6ACB-4C91-B8E7-00906D9F9ED6}</b:Guid>
    <b:LCID>0</b:LCID>
    <b:Author>
      <b:Author>
        <b:NameList>
          <b:Person>
            <b:Last>Howe</b:Last>
            <b:First>Patricia</b:First>
            <b:Middle>Chastain</b:Middle>
          </b:Person>
        </b:NameList>
      </b:Author>
    </b:Author>
    <b:Title>Foreign Policy and the French Revolution</b:Title>
    <b:Year>2008</b:Year>
    <b:City>New York</b:City>
    <b:Publisher>Palgrave Macmillan</b:Publisher>
    <b:RefOrder>2</b:RefOrder>
  </b:Source>
  <b:Source>
    <b:Tag>Ric49</b:Tag>
    <b:SourceType>JournalArticle</b:SourceType>
    <b:Guid>{0116D0A6-7E1C-430F-BAF6-EFB8EC9DDE2C}</b:Guid>
    <b:LCID>0</b:LCID>
    <b:Author>
      <b:Author>
        <b:NameList>
          <b:Person>
            <b:Last>Brace</b:Last>
            <b:First>Richard</b:First>
            <b:Middle>Munthe</b:Middle>
          </b:Person>
        </b:NameList>
      </b:Author>
    </b:Author>
    <b:Title>Carnot and the Treason of Dumouriez</b:Title>
    <b:JournalName>The Journal of Modern History</b:JournalName>
    <b:Year>1949</b:Year>
    <b:Pages>313-316</b:Pages>
    <b:Publisher>The University of Chicago Press</b:Publisher>
    <b:Volume>21</b:Volume>
    <b:Issue>4</b:Issue>
    <b:Comments>http://www.jstaor.org/stable/1878283</b:Comments>
    <b:RefOrder>3</b:RefOrder>
  </b:Source>
</b:Sources>
</file>

<file path=customXml/itemProps1.xml><?xml version="1.0" encoding="utf-8"?>
<ds:datastoreItem xmlns:ds="http://schemas.openxmlformats.org/officeDocument/2006/customXml" ds:itemID="{F8C63CB5-4D6A-4826-9F3A-984B2AE62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7372</TotalTime>
  <Pages>7</Pages>
  <Words>1388</Words>
  <Characters>7914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HP_Administrator</dc:creator>
  <cp:keywords/>
  <dc:description/>
  <cp:lastModifiedBy>HP_Administrator</cp:lastModifiedBy>
  <cp:revision>14</cp:revision>
  <dcterms:created xsi:type="dcterms:W3CDTF">2009-11-13T01:24:00Z</dcterms:created>
  <dcterms:modified xsi:type="dcterms:W3CDTF">2009-11-19T02:17:00Z</dcterms:modified>
</cp:coreProperties>
</file>